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9E8" w:rsidRPr="006C64C9" w:rsidRDefault="00E619E8" w:rsidP="006A425B">
      <w:pPr>
        <w:spacing w:after="0"/>
        <w:jc w:val="right"/>
        <w:rPr>
          <w:rFonts w:ascii="Times New Roman" w:hAnsi="Times New Roman" w:cs="Times New Roman"/>
          <w:color w:val="000000" w:themeColor="text1"/>
          <w:sz w:val="32"/>
          <w:szCs w:val="32"/>
        </w:rPr>
      </w:pPr>
    </w:p>
    <w:p w:rsidR="003A4603" w:rsidRPr="006C64C9" w:rsidRDefault="003A4603" w:rsidP="006A425B">
      <w:pPr>
        <w:spacing w:after="0"/>
        <w:jc w:val="right"/>
        <w:rPr>
          <w:rFonts w:ascii="Times New Roman" w:hAnsi="Times New Roman" w:cs="Times New Roman"/>
          <w:color w:val="000000" w:themeColor="text1"/>
          <w:sz w:val="32"/>
          <w:szCs w:val="32"/>
        </w:rPr>
      </w:pPr>
    </w:p>
    <w:p w:rsidR="003A4603" w:rsidRPr="006C64C9" w:rsidRDefault="003A4603" w:rsidP="006A425B">
      <w:pPr>
        <w:spacing w:after="0"/>
        <w:jc w:val="right"/>
        <w:rPr>
          <w:rFonts w:ascii="Times New Roman" w:hAnsi="Times New Roman" w:cs="Times New Roman"/>
          <w:color w:val="000000" w:themeColor="text1"/>
          <w:sz w:val="32"/>
          <w:szCs w:val="32"/>
        </w:rPr>
      </w:pPr>
    </w:p>
    <w:p w:rsidR="00E619E8" w:rsidRPr="006C64C9" w:rsidRDefault="00E619E8" w:rsidP="006A425B">
      <w:pPr>
        <w:spacing w:after="0"/>
        <w:jc w:val="right"/>
        <w:rPr>
          <w:rFonts w:ascii="Times New Roman" w:hAnsi="Times New Roman" w:cs="Times New Roman"/>
          <w:color w:val="000000" w:themeColor="text1"/>
          <w:sz w:val="32"/>
          <w:szCs w:val="32"/>
        </w:rPr>
      </w:pPr>
    </w:p>
    <w:p w:rsidR="00E619E8" w:rsidRPr="006C64C9" w:rsidRDefault="00E619E8" w:rsidP="006A425B">
      <w:pPr>
        <w:spacing w:after="0"/>
        <w:jc w:val="right"/>
        <w:rPr>
          <w:rFonts w:ascii="Times New Roman" w:hAnsi="Times New Roman" w:cs="Times New Roman"/>
          <w:color w:val="000000" w:themeColor="text1"/>
          <w:sz w:val="32"/>
          <w:szCs w:val="32"/>
        </w:rPr>
      </w:pPr>
    </w:p>
    <w:p w:rsidR="00E619E8" w:rsidRPr="006C64C9" w:rsidRDefault="00E619E8" w:rsidP="006A425B">
      <w:pPr>
        <w:spacing w:after="0"/>
        <w:jc w:val="right"/>
        <w:rPr>
          <w:rFonts w:ascii="Times New Roman" w:hAnsi="Times New Roman" w:cs="Times New Roman"/>
          <w:color w:val="000000" w:themeColor="text1"/>
          <w:sz w:val="32"/>
          <w:szCs w:val="32"/>
        </w:rPr>
      </w:pPr>
    </w:p>
    <w:p w:rsidR="00E619E8" w:rsidRPr="006C64C9" w:rsidRDefault="00E619E8" w:rsidP="006A425B">
      <w:pPr>
        <w:spacing w:after="0"/>
        <w:jc w:val="right"/>
        <w:rPr>
          <w:rFonts w:ascii="Times New Roman" w:hAnsi="Times New Roman" w:cs="Times New Roman"/>
          <w:color w:val="000000" w:themeColor="text1"/>
          <w:sz w:val="32"/>
          <w:szCs w:val="32"/>
        </w:rPr>
      </w:pPr>
      <w:r w:rsidRPr="006C64C9">
        <w:rPr>
          <w:rFonts w:ascii="Times New Roman" w:hAnsi="Times New Roman" w:cs="Times New Roman"/>
          <w:color w:val="000000" w:themeColor="text1"/>
          <w:sz w:val="32"/>
          <w:szCs w:val="32"/>
        </w:rPr>
        <w:t>CHAPTER-I</w:t>
      </w:r>
    </w:p>
    <w:p w:rsidR="00E619E8" w:rsidRPr="006C64C9" w:rsidRDefault="00E619E8" w:rsidP="006A425B">
      <w:pPr>
        <w:spacing w:after="0"/>
        <w:jc w:val="right"/>
        <w:rPr>
          <w:rFonts w:ascii="Times New Roman" w:hAnsi="Times New Roman" w:cs="Times New Roman"/>
          <w:b/>
          <w:color w:val="000000" w:themeColor="text1"/>
          <w:sz w:val="40"/>
          <w:szCs w:val="32"/>
        </w:rPr>
      </w:pPr>
      <w:r w:rsidRPr="006C64C9">
        <w:rPr>
          <w:rFonts w:ascii="Times New Roman" w:hAnsi="Times New Roman" w:cs="Times New Roman"/>
          <w:b/>
          <w:color w:val="000000" w:themeColor="text1"/>
          <w:sz w:val="40"/>
          <w:szCs w:val="32"/>
        </w:rPr>
        <w:t>Introduction</w:t>
      </w:r>
    </w:p>
    <w:p w:rsidR="00E619E8" w:rsidRPr="006C64C9" w:rsidRDefault="00E619E8" w:rsidP="006A425B">
      <w:pPr>
        <w:spacing w:after="0"/>
        <w:jc w:val="both"/>
        <w:rPr>
          <w:rFonts w:ascii="Times New Roman" w:hAnsi="Times New Roman" w:cs="Times New Roman"/>
          <w:color w:val="000000" w:themeColor="text1"/>
          <w:sz w:val="40"/>
          <w:szCs w:val="32"/>
        </w:rPr>
      </w:pPr>
    </w:p>
    <w:p w:rsidR="00E619E8" w:rsidRPr="006C64C9" w:rsidRDefault="00E619E8" w:rsidP="006A425B">
      <w:pPr>
        <w:pStyle w:val="ListParagraph"/>
        <w:numPr>
          <w:ilvl w:val="1"/>
          <w:numId w:val="3"/>
        </w:numPr>
        <w:spacing w:before="100" w:beforeAutospacing="1" w:after="0" w:line="360" w:lineRule="auto"/>
        <w:jc w:val="both"/>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 xml:space="preserve">  Introduction</w:t>
      </w:r>
    </w:p>
    <w:p w:rsidR="00E619E8" w:rsidRPr="006C64C9" w:rsidRDefault="00E619E8" w:rsidP="006A425B">
      <w:pPr>
        <w:spacing w:before="100" w:beforeAutospacing="1" w:after="0" w:line="360" w:lineRule="auto"/>
        <w:ind w:firstLine="360"/>
        <w:jc w:val="both"/>
        <w:rPr>
          <w:rFonts w:ascii="Times New Roman" w:eastAsia="Times New Roman" w:hAnsi="Times New Roman" w:cs="Times New Roman"/>
          <w:color w:val="000000" w:themeColor="text1"/>
          <w:sz w:val="24"/>
          <w:szCs w:val="24"/>
          <w:lang w:bidi="bn-IN"/>
        </w:rPr>
      </w:pPr>
      <w:r w:rsidRPr="006C64C9">
        <w:rPr>
          <w:rFonts w:ascii="Times New Roman" w:hAnsi="Times New Roman" w:cs="Times New Roman"/>
          <w:color w:val="000000" w:themeColor="text1"/>
          <w:sz w:val="24"/>
          <w:szCs w:val="24"/>
        </w:rPr>
        <w:t xml:space="preserve">Study of nutritional qualities of small fishes is an important aspect in context with life food security. Fish is one of the important sources of animal protein and also many nutrients which are essentially required in human diets (Fawolee et al., 2007). Fishes are consumed by large number of population throughout the world. Fish tissues contain fats, proteins, vitamins, minerals and many other vital components of balanced diet (Stancheva et al., 2010). Vital nutritional components of human body are provided by the fish food. Fishes play the key role of energy supplement for the human beings (Ojewola 2006; Suthershiny 2011). Fish proteins are easily digestible and stated to be the supplement of the protein needs of human body (Abdul et al., 2012). Nutritionists recommend that people should include fish in their daily diets (Blanchet et al., 2000; Balk 2004). Risks of life threatening diseases like cancer, dementia, Alzheimer’s disease (Grant, 1997) are minimized by the regular consumption of fish. The defence mechanism for protection against invasion of human pathogens is increased by the intake of fish in human diet due to the presence of antimicrobial peptides (Ravichandran et al., 2010). Breast feeding mothers who consume fish regularly are blessed with babies having better eyesight. It may be due to the omega-3 fatty acids transmitted to breast milk. Fish foods prevent the cardiovascular diseases (Cahu et al., 2004). Fishes are enriched in vitamins and minerals equally required for both young and old age people (Edem 2009; Meghadedan et al., 2007). Fishes show an excellent role in the prevention of kwashiorkor and marasmus, a chronic disease originated by the protein-calorie malnutrition (Mahanty et al., 2012). Many of researchers studied that fish oil contain high amount of poly unsaturated fatty acids that are essential in lowering the serum cholesterol for the prevention of coronary heart diseases (Nordov et al.,2001; Turkmen et al.,2005).Many researchers concluded that fish oil may be used in the treatment of dis-lipidemia in diabetes. Consumption of fish during pregnancy plays </w:t>
      </w:r>
      <w:r w:rsidRPr="006C64C9">
        <w:rPr>
          <w:rFonts w:ascii="Times New Roman" w:hAnsi="Times New Roman" w:cs="Times New Roman"/>
          <w:color w:val="000000" w:themeColor="text1"/>
          <w:sz w:val="24"/>
          <w:szCs w:val="24"/>
        </w:rPr>
        <w:lastRenderedPageBreak/>
        <w:t>the role of reducing the risk of delivering premature baby (Olsen &amp; Secher, 2002). Fish food is enriched in good quality and highly digestible proteins made of ten essential amino acids in required quantities for human consumption</w:t>
      </w:r>
      <w:r w:rsidRPr="006C64C9">
        <w:rPr>
          <w:rFonts w:ascii="Times New Roman" w:eastAsia="Times New Roman" w:hAnsi="Times New Roman" w:cs="Times New Roman"/>
          <w:color w:val="000000" w:themeColor="text1"/>
          <w:sz w:val="24"/>
          <w:szCs w:val="24"/>
          <w:lang w:bidi="bn-IN"/>
        </w:rPr>
        <w:t>. It had been scientifically inferred by many studies that fishes contain important omega-3 fatty acids ,vitamins A,B,D&amp;E and also many vital minerals like iron, copper, iodine, calcium, zinc, potassium, phosphorus which are essential food supplements for adults as well as infants (Ackman et al.,1988; Huss,1988; Owaga et al., 2010;Salito et al.,1997). Fish industries might be assumed to contribute positively towards the prevention of food insecurity if they are scientifically developed (Owaga et al.,2010).</w:t>
      </w:r>
    </w:p>
    <w:p w:rsidR="00E619E8" w:rsidRPr="006C64C9" w:rsidRDefault="00E619E8" w:rsidP="006A425B">
      <w:pPr>
        <w:spacing w:before="100" w:beforeAutospacing="1" w:after="100" w:afterAutospacing="1" w:line="360" w:lineRule="auto"/>
        <w:ind w:firstLine="36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According to (CSIR, 1962) fish flesh contains upto 15-25%  protein,  80% water,1-2% mineral matter. As per (FAO, 1991) report it was established that fish contains 72% water,19%protein &amp; 5% calcium . In amounting the weight of food consumed, fish stands in the third position after rice and vegetables (Minkin et al., 1997; Hels et al.,2002). Rice donot contain the nutrients like Vitamin A and C. The minerals such as iron, calcium, zinc and iodine are also not obtained from rice. These must be obtained from other sources. Small fishes are eaten whole with bones and heads ,the organs rich in calcium iron and zinc..The small indigenous fishes were investigated to be the key source of vitamin A (Thilsted et al., 1997). They show a great importance as a vital source of micronutrients as like as calcium, zinc, iron and fatty acids (Roos et al., 2003) to the rural poor people as well as an opportunity for livinghood of many fishers. Nutritional and medicinal knowledge about these fishes are traditionally high amongst the villagers. Such species are considered as very important part of the diet for a pregnant lady or lactating mother in the rural area. The scientific information about the small fishes is most essential for quality control purposes in the processing industries (Ray et al., 2014). Fishes are not only used as food but also highly demanded for use as feed (Daniel et al., 2015). Fish meat is found to contain low lipid and high water as compared to the beef or chicken (Nestel et al., 2000). Fish lipids are prime source of long chain polyunsaturated fatty acids which cannot be synthesized by human body (Alasalvar et al., 2012) . These polyunsaturated fatty acids are reported to be effective in the prevention of arterial hypertension, cancers and inflammatory diseases (Turkmen et al., 2005). The analysis of biochemical composition of the freshwater fishes is very important for the nutritionists. They are in search of most abundant sources of foods of low cost and containing high protein as the fresh species of small fishes (Mozaffarian et al., 2003; Foran et al., 2005). The proper estimation of nutrients contained in the fishes are of high interest to the food scientists who undergo researches in developing them into high grade animal protein ensuring the best quality flavor, colour, odour, texture and safety obtainable with maximum nutritive value (Elagba et </w:t>
      </w:r>
      <w:r w:rsidRPr="006C64C9">
        <w:rPr>
          <w:rFonts w:ascii="Times New Roman" w:eastAsia="Times New Roman" w:hAnsi="Times New Roman" w:cs="Times New Roman"/>
          <w:color w:val="000000" w:themeColor="text1"/>
          <w:sz w:val="24"/>
          <w:szCs w:val="24"/>
          <w:lang w:bidi="bn-IN"/>
        </w:rPr>
        <w:lastRenderedPageBreak/>
        <w:t xml:space="preserve">al.,2010). Proximate composition is the analysis of water, ash, protein and fat contents of fish (Ali ,2012) . For centuries, fishes are recognized as a perfect diet for human being because of having higher contents of unsaturated fatty acids, essential amino acids and important minerals for the formation of functional and structural proteins (Kumar, 1992) . Most of the essential nutrients for the high health status of human body are provided by fish (Andrew, 2001). In India fishes play a significant role for the livelihood baskets. Small indigenous fishes are very much enriched in nutrients. Previously these small fish species were overlooked for their low price and commercial unimportance. In present time, they receive good interests by the researchers and are included in planned farming as well. The small fishes are the source of protein and most of the fat soluble vitamins for the rural poor people (Hossain &amp; Afsana, 1999). </w:t>
      </w:r>
    </w:p>
    <w:p w:rsidR="00E619E8" w:rsidRPr="006C64C9" w:rsidRDefault="00E619E8" w:rsidP="006A425B">
      <w:pPr>
        <w:spacing w:before="100" w:beforeAutospacing="1" w:after="100" w:afterAutospacing="1" w:line="360" w:lineRule="auto"/>
        <w:ind w:firstLine="36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lacking in sufficient protein is the major nutritional deficiencies in many tropical countries (Eyo,  2001 ). Fish meat contains all of the essential amino acids. The protein content of fish have its importance in the qualitative analysis &amp; texture of fish meat  (Mozid , 2001).Fishes are energetic in the form of lipids. Good amount of polyunsaturated fatty acids in the fish oil help in reducing the serum cholesterol which prevent many coronary heart diseases. Generally marine fishes contain more minerals than fresh water fishes (Omotosho, 1995). The n-3 PUFAs are greatly used for neurodevelopment, brain functioning and eye health for the infants (Conner, 2000; Gokce, 2004). </w:t>
      </w:r>
      <w:r w:rsidRPr="006C64C9">
        <w:rPr>
          <w:rFonts w:ascii="Times New Roman" w:hAnsi="Times New Roman" w:cs="Times New Roman"/>
          <w:color w:val="000000" w:themeColor="text1"/>
          <w:sz w:val="24"/>
          <w:szCs w:val="24"/>
        </w:rPr>
        <w:t>The fishes under the extensive and semi intensive conditions have higher nutritive values for human consumption in comparison to the ones found in the wild (Ahmed et al., 2012).</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Fishes are one of the stable items in the diet of many people. India stands in the ninth position as the country of fresh water mega biodiversity (Mitterneier &amp; Mittermeier, 1997). The northeastern region of India is declared to be one of the hotspots of fresh water fish biodiversity in the world (Kottelat &amp; Whitten, 1996; Ramanujam et al., 2010). The state of Assam forms about 30% of the north east region and is enriched with Brahmaputra and Barak system with a number of tributaries.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Fish quality is measured by the nutritional excellence possessed by the fish (Kaiser et al., 2017). Fish  have the energy gradient in the form of lipids. The amount of protein in fish muscle is generally 15 to 20 percent (Anusuya et al., 2014). Normally the nutritional values of a freshwater living fish detoriates when it is cooked with salt (Farid et al., 2016). A set of complex biochemical procedures occur during salt ripening of fishes and these physicochemical changes evaluate the total sensory qualities of salted fish products (Farid et </w:t>
      </w:r>
      <w:r w:rsidRPr="006C64C9">
        <w:rPr>
          <w:rFonts w:ascii="Times New Roman" w:hAnsi="Times New Roman" w:cs="Times New Roman"/>
          <w:color w:val="000000" w:themeColor="text1"/>
          <w:sz w:val="24"/>
          <w:szCs w:val="24"/>
        </w:rPr>
        <w:lastRenderedPageBreak/>
        <w:t>al., 2016). Fish feed makes about halves of the total cost of fish production (Craig et al., 2002). Sustainability of the industry of aquaculture mainly depends on the sources of feeds and management ( Magondu  et al., 2016). Besides the nutritional value, fish is an excellent source of income (Teame et al., 2016). Generally, the knowledge about the chemical composition of fish species is essential to the concerned nutritionists with easily available sources of low fat, high protein foods. In general, the composition of live-weight, whole fish is 70-80% water 20-30% protein and 2-12% lipid (Das &amp; Sahu, 2001). Quantification of the proximate profiles of a fish ensures their ability to meet up the need of food regulations and commercial specification. The scientific documentation of biochemical composition is very important to calculate the energy value of the fish such that properly planning is done for the sake of industrial us well as commercial processing (Tsegay Teame et al., 2016). Fish are one of the cheapest sources of protein enriched with almost all the essential amino acids (Funmilayo, 2016). The amino acids are vitally needed for foctal development and growth. Dietary protein and the amino acids are required mainly for growth, metabolism and maintenance especially in young ones (Adefemi, 2011). The essential amino acids are the first indicator of protein quality (Chukwuemeka, 2008). The nutritional as well as medicinal status of fish products are highlighted by the contents of proteins, lipids, minerals and vitamins (Njinkoue et al., 2016). The fair contents of protein present in the fish flesh make them Biologically valuable (Salma et al., 2015). Being one of the potentially significant sources of health nutrients, fish is vitally important for diversified and healthy diets (Karl et al., 2016). For the rapid rise in population and environmental fluctuations, the aquatic lives are in crisis. As a result the gap between the demand and supply of fish is maximized. The poor people can not include the fishes in their regular food item (Mazumder et al, 2016). Generally, fish is low in saturated fats, carbohydrates and cholesterol.</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Fish species are able to increase the biomass within a shorter time period. Rather than omega-3- fatty acids, fish lipids also contain fat soluble vitamins which are exclusively provided by the fish food. Omega-3 and Omega-6 fatty acids jointly play a vital role in the development of brain function and acceleration of the normal growth. Polyunsaturated fatty acids ( PUFAs) enhance skin and hair growth, smoothens bone and reproductive health and help in regulating metabolism process (Stancheva  et al., 2010) . The nutritive qualities of the fishes are known by the knowledge of its amino acid composition (Romharsha, 2014). Fish also contains a good bundle of lysine which is low in cereal, milk or any other foods (FAO, 2005). Fish food provides the important minerals including selenium, calcium, iron, phosphorus etc.</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ab/>
        <w:t>Fish makes up almost half of the total number of vertebrates in the world. India is one of the mega biodiversity countries in the world (Mittermeier &amp; Mittermeir., 1997). The northeast part of India has been specified as a hotspot of biodiversity by the World Conservation Monitoring Centre (WCMC, 1998). The hills and the undulating valley of the northeast region creates many torrential hills streams leading to popular large rivers that constitute part of the Ganga-Brahmaputra-Barak-Chindwin-Kolodyne-Gomatie-Meghna system (Kar., 2003).The conservation Assessment and Management Plan Workshop (Molur &amp; Walker, 1993) made valuable contributions to assess the status of selected fishes of northeast India. However no detailed systematic fish inventory has been available on the ichthyo fauna of Kokrajhar district BTAD, Assam.</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Adverse effect of environment, climate changes, increasing water temperature (Parihar &amp; Dubey, 1995) are declining the water level of different rivers, ponds and other water bodies (Dubey et al., 2011).Tremendous use of pesticides and xenobiotic compound (Dubey,1995) negatively fall on the fish communities. The fisheries productivities are affected by the city garbages and garlanding in the aquatic bodies. The number of fish species in the aquatic ecosystem is declined. Recently many new species have been documented from the states of northeast India (Sen &amp; Biswas, 1994; Biswas, 1997; Menon, et al 2000; Vishwanath &amp; Shanta., 2004) opening the scope for exploring on the nutritional qualities of the fishes. The fish food is included in the diet of almost all the communities of all religions of the country. The analysis of the quality of fish food will ensure the people about their food values and the required quantities of consumption of fish foods in different age groups. Although many more researches have been done on the nutritional status of fish foods, but less studies have been reported so far on the small fish species.</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The present study mainly aimed at the study of the nutritional contents of the small fish species available in the Korkrajhar district BTAD, Assam. These fishes are commercially unexploited. The well known popular large fishes are mostly attractive to study and also to exploit from the commercial point of view. Due to their high price they are not affordable by the common people, specially the poor villagers. They consume the small fishes deliciously and also sail in market to maintain their livelihood.</w:t>
      </w:r>
      <w:r w:rsidRPr="006C64C9">
        <w:rPr>
          <w:rFonts w:ascii="Times New Roman" w:hAnsi="Times New Roman" w:cs="Times New Roman"/>
          <w:color w:val="000000" w:themeColor="text1"/>
          <w:sz w:val="24"/>
          <w:szCs w:val="24"/>
        </w:rPr>
        <w:tab/>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The nutritional composition of fish varies largely from one species to another species depending on age, feed intake, sex and sexual changes connected with spawning the environment and season. Fish belongs to high protein and low lipid class. According to the </w:t>
      </w:r>
      <w:r w:rsidRPr="006C64C9">
        <w:rPr>
          <w:rFonts w:ascii="Times New Roman" w:hAnsi="Times New Roman" w:cs="Times New Roman"/>
          <w:color w:val="000000" w:themeColor="text1"/>
          <w:sz w:val="24"/>
          <w:szCs w:val="24"/>
        </w:rPr>
        <w:lastRenderedPageBreak/>
        <w:t>research studies fish foods contain low caloric content per unit of protein than do lipid and they provide the animal protein for use in contolled diets (Silva et al., 1991)</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Small indigenous fish species are defined as these of having maximum length of 25cm (Felt et al., 1998; Roos et al., 2003). In many parts of the world including India, a large diversity of small fishes are found in open waters and closed water bodies. The small indigenous species are reachable to the poor and rural classes of the country due to their low price and maximum availability. Researchers suggest that these are major source of protein and micro-nutrients like calcium, zinc, iron and fatty acids (Roos et al., 2003). In many parts of our country basically amongst the rural societies, such species are often considered as essential part of the diet of pregnant woman and lactating mothers. Moreover the fish species also posses several antioxidant activity (Ray et al.,2014). The small fish species are thus excellent sources of nutrient and antioxidant. Fish flesh is easily digestible due to its long muscle fibres. Fish foods have been linked to health benefits like some types of cancer, including colon, breast and prostate (Marchioli et al., 2002; Sidhu et al., 2003).</w:t>
      </w:r>
    </w:p>
    <w:p w:rsidR="00E619E8" w:rsidRPr="006C64C9" w:rsidRDefault="00E619E8" w:rsidP="006A425B">
      <w:pPr>
        <w:spacing w:line="360" w:lineRule="auto"/>
        <w:jc w:val="both"/>
        <w:rPr>
          <w:rFonts w:ascii="Times New Roman" w:eastAsia="Times New Roman" w:hAnsi="Times New Roman" w:cs="Times New Roman"/>
          <w:b/>
          <w:color w:val="000000" w:themeColor="text1"/>
          <w:sz w:val="24"/>
          <w:szCs w:val="24"/>
          <w:lang w:bidi="bn-IN"/>
        </w:rPr>
      </w:pPr>
      <w:r w:rsidRPr="006C64C9">
        <w:rPr>
          <w:rFonts w:ascii="Times New Roman" w:eastAsia="Times New Roman" w:hAnsi="Times New Roman" w:cs="Times New Roman"/>
          <w:b/>
          <w:color w:val="000000" w:themeColor="text1"/>
          <w:sz w:val="24"/>
          <w:szCs w:val="24"/>
          <w:lang w:bidi="bn-IN"/>
        </w:rPr>
        <w:t>1.2 Structure of fish muscle</w:t>
      </w:r>
    </w:p>
    <w:p w:rsidR="00E619E8" w:rsidRPr="006C64C9" w:rsidRDefault="00E619E8" w:rsidP="006A425B">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Fish muscle is comprised of moisture, protein and fat as a major nutrient components and carbohydrates, vitamins and minerals as minor components. That is why most of the nutrient components essential for human body is found in fish muscle. Animal protein is associated with ten essential amino acids in desirable quantity for human consumption. Fish protein is enriched with such amino acid as methionine, lysine and low in tryptophan in comparison to mammalian protein (Nowsad, 2007).</w:t>
      </w:r>
    </w:p>
    <w:p w:rsidR="00E619E8" w:rsidRPr="006C64C9" w:rsidRDefault="00E619E8" w:rsidP="006A425B">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diagram of a cod fillet reveals the surface that is adjacent to the skeleton. The mechanical construction is typical of all white fish in which the fat is stored in the liver. The blocks of muscle forming the individual flakes in the cooked fish are separated by connective tissues.These are curved in the fillet running from the backbone to the skin. The muscle blocks in a fresh fish are tightly attached to the connective tissues and the surface of a cut fillet is finely smooth. There are also tiny blood vessels which run through the muscle .Out of the total weight of the muscle the connective tissue makes for only a small percentage .This may be the reason of why fish is softer to eat than meat.</w:t>
      </w:r>
    </w:p>
    <w:p w:rsidR="00E619E8" w:rsidRPr="006C64C9" w:rsidRDefault="00E619E8" w:rsidP="006A425B">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There are two kinds of fish muscle , light muscle and dark muscle. In white fishes there is a small strip of dark or red muscle under the skin on both sides which run beneath the lateral line .In fatty fishes the strips of dark muscles are larger in proportion containing higher </w:t>
      </w:r>
      <w:r w:rsidRPr="006C64C9">
        <w:rPr>
          <w:rFonts w:ascii="Times New Roman" w:eastAsia="Times New Roman" w:hAnsi="Times New Roman" w:cs="Times New Roman"/>
          <w:color w:val="000000" w:themeColor="text1"/>
          <w:sz w:val="24"/>
          <w:szCs w:val="24"/>
          <w:lang w:bidi="bn-IN"/>
        </w:rPr>
        <w:lastRenderedPageBreak/>
        <w:t>concentrations of fats and vitamins. When fishes are prepared for cooking it is not usually possible to separate the dark fatty muscle from light muscle.</w:t>
      </w:r>
    </w:p>
    <w:p w:rsidR="00E619E8" w:rsidRPr="006C64C9" w:rsidRDefault="00E619E8" w:rsidP="006A425B">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bidi="bn-IN"/>
        </w:rPr>
      </w:pPr>
    </w:p>
    <w:p w:rsidR="00E619E8" w:rsidRPr="006C64C9" w:rsidRDefault="00E619E8" w:rsidP="006A425B">
      <w:pPr>
        <w:spacing w:line="360" w:lineRule="auto"/>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noProof/>
          <w:color w:val="000000" w:themeColor="text1"/>
          <w:sz w:val="24"/>
          <w:szCs w:val="24"/>
          <w:lang w:bidi="bn-IN"/>
        </w:rPr>
        <w:drawing>
          <wp:inline distT="0" distB="0" distL="0" distR="0">
            <wp:extent cx="4562475" cy="1238250"/>
            <wp:effectExtent l="19050" t="0" r="9525" b="0"/>
            <wp:docPr id="1" name="Picture 1" descr="http://www.fao.org/wairdocs/tan/x5916e/x5916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wairdocs/tan/x5916e/x5916e01.gif"/>
                    <pic:cNvPicPr>
                      <a:picLocks noChangeAspect="1" noChangeArrowheads="1"/>
                    </pic:cNvPicPr>
                  </pic:nvPicPr>
                  <pic:blipFill>
                    <a:blip r:embed="rId7"/>
                    <a:srcRect/>
                    <a:stretch>
                      <a:fillRect/>
                    </a:stretch>
                  </pic:blipFill>
                  <pic:spPr bwMode="auto">
                    <a:xfrm>
                      <a:off x="0" y="0"/>
                      <a:ext cx="4562475" cy="1238250"/>
                    </a:xfrm>
                    <a:prstGeom prst="rect">
                      <a:avLst/>
                    </a:prstGeom>
                    <a:noFill/>
                    <a:ln w="9525">
                      <a:noFill/>
                      <a:miter lim="800000"/>
                      <a:headEnd/>
                      <a:tailEnd/>
                    </a:ln>
                  </pic:spPr>
                </pic:pic>
              </a:graphicData>
            </a:graphic>
          </wp:inline>
        </w:drawing>
      </w:r>
    </w:p>
    <w:p w:rsidR="00E619E8" w:rsidRPr="006C64C9" w:rsidRDefault="00E619E8" w:rsidP="006A425B">
      <w:pPr>
        <w:spacing w:line="360" w:lineRule="auto"/>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Fig.: 1.1 Fish muscle</w:t>
      </w:r>
    </w:p>
    <w:p w:rsidR="00E619E8" w:rsidRPr="006C64C9" w:rsidRDefault="00E619E8" w:rsidP="006A425B">
      <w:pPr>
        <w:spacing w:line="360" w:lineRule="auto"/>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noProof/>
          <w:color w:val="000000" w:themeColor="text1"/>
          <w:sz w:val="24"/>
          <w:szCs w:val="24"/>
          <w:lang w:bidi="bn-IN"/>
        </w:rPr>
        <w:drawing>
          <wp:inline distT="0" distB="0" distL="0" distR="0">
            <wp:extent cx="4279447" cy="2407635"/>
            <wp:effectExtent l="19050" t="0" r="6803" b="0"/>
            <wp:docPr id="2" name="Picture 2" descr="http://www.fao.org/wairdocs/tan/x5916e/x5916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wairdocs/tan/x5916e/x5916e02.gif"/>
                    <pic:cNvPicPr>
                      <a:picLocks noChangeAspect="1" noChangeArrowheads="1"/>
                    </pic:cNvPicPr>
                  </pic:nvPicPr>
                  <pic:blipFill>
                    <a:blip r:embed="rId8"/>
                    <a:srcRect/>
                    <a:stretch>
                      <a:fillRect/>
                    </a:stretch>
                  </pic:blipFill>
                  <pic:spPr bwMode="auto">
                    <a:xfrm>
                      <a:off x="0" y="0"/>
                      <a:ext cx="4276895" cy="2406199"/>
                    </a:xfrm>
                    <a:prstGeom prst="rect">
                      <a:avLst/>
                    </a:prstGeom>
                    <a:noFill/>
                    <a:ln w="9525">
                      <a:noFill/>
                      <a:miter lim="800000"/>
                      <a:headEnd/>
                      <a:tailEnd/>
                    </a:ln>
                  </pic:spPr>
                </pic:pic>
              </a:graphicData>
            </a:graphic>
          </wp:inline>
        </w:drawing>
      </w:r>
    </w:p>
    <w:p w:rsidR="00E619E8" w:rsidRPr="006C64C9" w:rsidRDefault="00E619E8" w:rsidP="006A425B">
      <w:pPr>
        <w:spacing w:line="360" w:lineRule="auto"/>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Fig. 1.2 White Fish muscle (FAO CORPORATE DOCUMENT REPOSITORY)</w:t>
      </w:r>
    </w:p>
    <w:p w:rsidR="00E619E8" w:rsidRPr="006C64C9" w:rsidRDefault="00E619E8" w:rsidP="006A425B">
      <w:pPr>
        <w:spacing w:line="360" w:lineRule="auto"/>
        <w:jc w:val="both"/>
        <w:rPr>
          <w:rFonts w:ascii="Times New Roman" w:eastAsia="Times New Roman" w:hAnsi="Times New Roman" w:cs="Times New Roman"/>
          <w:b/>
          <w:color w:val="000000" w:themeColor="text1"/>
          <w:sz w:val="24"/>
          <w:szCs w:val="24"/>
          <w:lang w:bidi="bn-IN"/>
        </w:rPr>
      </w:pP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Fisheries especially provide food when other food sources are at a seasonal crisis (</w:t>
      </w:r>
      <w:r w:rsidRPr="006C64C9">
        <w:rPr>
          <w:rFonts w:ascii="Times New Roman" w:eastAsia="Times New Roman" w:hAnsi="Times New Roman" w:cs="Times New Roman"/>
          <w:color w:val="000000" w:themeColor="text1"/>
          <w:sz w:val="24"/>
          <w:szCs w:val="24"/>
          <w:lang w:val="en-US"/>
        </w:rPr>
        <w:t>Babalola</w:t>
      </w:r>
      <w:r w:rsidRPr="006C64C9">
        <w:rPr>
          <w:rFonts w:ascii="Times New Roman" w:hAnsi="Times New Roman" w:cs="Times New Roman"/>
          <w:color w:val="000000" w:themeColor="text1"/>
          <w:sz w:val="24"/>
          <w:szCs w:val="24"/>
        </w:rPr>
        <w:t xml:space="preserve"> et al., 2011). Moreover, consumption of fish has been related to health benefits as the long chain PUFA is of great attention in the field of prevention of human coronary artery diseases, improvement of retina and brain development, decreased incidence of breast cancer, rheumatoid, arthritis, multiple sclerosis, asthma, psoriasis, inflammatory bowel disease and regulation of prostaglandin synthesis (Dhaneesh et al., 2012). Recent studies have shown that fish protein is said to be of excellent quality with a higher biological value. Fishes play a significant role in the development of neuron in infants and in fat glycomic control (Mozaffarian et al., 2005). It had been estimated that about 80% of the animal protein in our diet comes from fish (Begum M et al., 2010).</w:t>
      </w:r>
      <w:r w:rsidRPr="006C64C9">
        <w:rPr>
          <w:rFonts w:ascii="Times New Roman" w:hAnsi="Times New Roman" w:cs="Times New Roman"/>
          <w:color w:val="000000" w:themeColor="text1"/>
          <w:sz w:val="24"/>
          <w:szCs w:val="24"/>
        </w:rPr>
        <w:tab/>
      </w:r>
    </w:p>
    <w:p w:rsidR="00E619E8" w:rsidRPr="006C64C9" w:rsidRDefault="00E619E8" w:rsidP="006A425B">
      <w:pPr>
        <w:spacing w:line="360" w:lineRule="auto"/>
        <w:jc w:val="both"/>
        <w:rPr>
          <w:rFonts w:ascii="Times New Roman" w:eastAsia="Times New Roman" w:hAnsi="Times New Roman" w:cs="Times New Roman"/>
          <w:b/>
          <w:color w:val="000000" w:themeColor="text1"/>
          <w:sz w:val="24"/>
          <w:szCs w:val="24"/>
          <w:lang w:bidi="bn-IN"/>
        </w:rPr>
      </w:pPr>
      <w:r w:rsidRPr="006C64C9">
        <w:rPr>
          <w:rFonts w:ascii="Times New Roman" w:eastAsia="Times New Roman" w:hAnsi="Times New Roman" w:cs="Times New Roman"/>
          <w:b/>
          <w:color w:val="000000" w:themeColor="text1"/>
          <w:sz w:val="24"/>
          <w:szCs w:val="24"/>
          <w:lang w:bidi="bn-IN"/>
        </w:rPr>
        <w:lastRenderedPageBreak/>
        <w:t>1.3 Principal components of fish muscle</w:t>
      </w:r>
    </w:p>
    <w:p w:rsidR="00E619E8" w:rsidRPr="006C64C9" w:rsidRDefault="00E619E8" w:rsidP="006A425B">
      <w:pPr>
        <w:pStyle w:val="ListParagraph"/>
        <w:spacing w:line="360" w:lineRule="auto"/>
        <w:ind w:left="81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principal components of fish muscle are –</w:t>
      </w:r>
    </w:p>
    <w:p w:rsidR="00E619E8" w:rsidRPr="006C64C9" w:rsidRDefault="00E619E8" w:rsidP="006A425B">
      <w:pPr>
        <w:spacing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Water- Approximately 80% of the weight of a fresh fish fillet is constituted by water but average content of water of fatty fish is about 70%. In fresh fish muscle the water content is strongly bound to the proteins and cannot be easily removed even under higher pressure. However, some of the water contents may be lost which contains dissolved substances. When the spawning time approaches in the living fishes, water contents increases where as protein content decreases</w:t>
      </w:r>
    </w:p>
    <w:p w:rsidR="00E619E8" w:rsidRPr="006C64C9" w:rsidRDefault="00E619E8" w:rsidP="006A425B">
      <w:pPr>
        <w:spacing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Protein- Approximated protein contents in the fish muscle are usually 15 to 20%, but in some rare species the values are lower than 15% or higher than 28%. Some of the amino acids are essentially required in human diet for the good health. Moreover, for the economic utilization of a diet, amino acids must be present in requisite proportions. Fish proteins are generally enriched in two essential amino acids called lysine and methionine. Thus fish food provides good nutritional requirements to human diet and is favourably compared with that provided by meat, milk and eggs.</w:t>
      </w:r>
    </w:p>
    <w:p w:rsidR="00E619E8" w:rsidRPr="006C64C9" w:rsidRDefault="00E619E8" w:rsidP="006A425B">
      <w:pPr>
        <w:spacing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Fats- The ratio of highest to lowest fat values is more than 300 to 1 (FAO, 2001). Fatty fishes usually show remarkable seasonal variations in the fat content. The water content of a fish generally falls with the rise in fat content maintaining a constant value between the sum of water and fat values at about 80%. But the protein content of a fish is directly proportional to the fat content. The fat values of fatty fishes are not distributed uniformly throughout the flesh of the species. The fat content of the muscle of a white liver is usually below 1%.</w:t>
      </w:r>
    </w:p>
    <w:p w:rsidR="00E619E8" w:rsidRPr="006C64C9" w:rsidRDefault="00E619E8" w:rsidP="006A425B">
      <w:pPr>
        <w:spacing w:line="360" w:lineRule="auto"/>
        <w:ind w:firstLine="36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minor components of fish muscle includes-</w:t>
      </w:r>
    </w:p>
    <w:p w:rsidR="00E619E8" w:rsidRPr="006C64C9" w:rsidRDefault="00E619E8" w:rsidP="006A425B">
      <w:pPr>
        <w:pStyle w:val="ListParagraph"/>
        <w:numPr>
          <w:ilvl w:val="0"/>
          <w:numId w:val="2"/>
        </w:numPr>
        <w:spacing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Carbohydrates </w:t>
      </w:r>
    </w:p>
    <w:p w:rsidR="00E619E8" w:rsidRPr="006C64C9" w:rsidRDefault="00E619E8" w:rsidP="006A425B">
      <w:pPr>
        <w:pStyle w:val="ListParagraph"/>
        <w:numPr>
          <w:ilvl w:val="0"/>
          <w:numId w:val="2"/>
        </w:numPr>
        <w:spacing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Minerals &amp; vitamins</w:t>
      </w:r>
    </w:p>
    <w:p w:rsidR="00E619E8" w:rsidRPr="006C64C9" w:rsidRDefault="00E619E8" w:rsidP="006A425B">
      <w:pPr>
        <w:spacing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Carbohydrates- In white fish muscle carbohydrate content is generally too small to play a significant role in the human diet.</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lang w:bidi="bn-IN"/>
        </w:rPr>
        <w:t>Minerals &amp;Vitamins- Minerals &amp; vitamins have vital importance in the human diet not only to upgrade a good health but also for the maintenance of life itself. Fish provides well balanced set of minerals in usable form. There are two groups of vitamins. Some are fat soluble such as Vit A, D, E &amp; K and some are water soluble such as Vit B &amp; C.More or less all the vitamins, required for the good human health are present in fish.</w:t>
      </w:r>
      <w:r w:rsidRPr="006C64C9">
        <w:rPr>
          <w:rFonts w:ascii="Times New Roman" w:hAnsi="Times New Roman" w:cs="Times New Roman"/>
          <w:color w:val="000000" w:themeColor="text1"/>
          <w:sz w:val="24"/>
          <w:szCs w:val="24"/>
        </w:rPr>
        <w:t xml:space="preserve"> </w:t>
      </w:r>
    </w:p>
    <w:p w:rsidR="00E619E8" w:rsidRPr="006C64C9" w:rsidRDefault="00E619E8" w:rsidP="006A425B">
      <w:pPr>
        <w:spacing w:line="360" w:lineRule="auto"/>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lastRenderedPageBreak/>
        <w:t>1.4 Proximate Composition of Fish:</w:t>
      </w:r>
    </w:p>
    <w:p w:rsidR="00E619E8" w:rsidRPr="006C64C9" w:rsidRDefault="00E619E8" w:rsidP="006A425B">
      <w:pPr>
        <w:spacing w:after="0" w:line="360" w:lineRule="auto"/>
        <w:jc w:val="both"/>
        <w:rPr>
          <w:rFonts w:ascii="Times New Roman" w:hAnsi="Times New Roman" w:cs="Times New Roman"/>
          <w:color w:val="000000" w:themeColor="text1"/>
          <w:sz w:val="24"/>
          <w:szCs w:val="24"/>
        </w:rPr>
      </w:pPr>
      <w:r w:rsidRPr="006C64C9">
        <w:rPr>
          <w:color w:val="000000" w:themeColor="text1"/>
        </w:rPr>
        <w:t xml:space="preserve">             </w:t>
      </w:r>
      <w:r w:rsidRPr="006C64C9">
        <w:rPr>
          <w:rFonts w:ascii="Times New Roman" w:hAnsi="Times New Roman" w:cs="Times New Roman"/>
          <w:color w:val="000000" w:themeColor="text1"/>
        </w:rPr>
        <w:t xml:space="preserve"> </w:t>
      </w:r>
      <w:r w:rsidRPr="006C64C9">
        <w:rPr>
          <w:rFonts w:ascii="Times New Roman" w:hAnsi="Times New Roman" w:cs="Times New Roman"/>
          <w:color w:val="000000" w:themeColor="text1"/>
          <w:sz w:val="24"/>
          <w:szCs w:val="24"/>
        </w:rPr>
        <w:t xml:space="preserve">Proximate analysis mainly focuses on the quantification of several nutritional contents of fish. The nature and quantity of nutrients in most animals is dependent on their feeding habits. The nutritional characteristics of fish product are of keen interest to consumers. The flesh of fish in good condition is consisted of five main chemical component as protein, lipid, water, mineral and vitamins.  </w:t>
      </w:r>
    </w:p>
    <w:p w:rsidR="00E619E8" w:rsidRPr="006C64C9" w:rsidRDefault="00E619E8" w:rsidP="006A425B">
      <w:pPr>
        <w:spacing w:after="0"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Proximate analysis are experimented adopting several standard methods to estimate vital components of nutritional status of fish; such as moisture, protein lipid and ash. The nature and quantity of nutrients in most animals are dependent on their feeding habits. The nutritional characteristics of fish product are of keen interest to consumers.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Fish fillet is comprised of many components such as moisture, lipids, proteins, vitamins and minerals. All of them contribute towards the total meal composition. The composition of fish body is affected by both exogenous and endogenous factors (Huss, 1995). The exogenous factors affect the body composition as well as the diet of the fish (composition, frequency) and also their existing environment (salinity, temperature). A number of researchers examined the influence of temperature, light, pH and the oxygen concentration on the proximate composition of fish. The endogenous factors are genetic and linked to the life stage, size, age, sex and anatomical position in the fish (Huss, 1995).</w:t>
      </w:r>
    </w:p>
    <w:p w:rsidR="00E619E8" w:rsidRPr="006C64C9" w:rsidRDefault="00E619E8" w:rsidP="006A425B">
      <w:pPr>
        <w:spacing w:line="360" w:lineRule="auto"/>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1.5 Fatty acid Profile:</w:t>
      </w:r>
      <w:r w:rsidRPr="006C64C9">
        <w:rPr>
          <w:rFonts w:ascii="Times New Roman" w:hAnsi="Times New Roman" w:cs="Times New Roman"/>
          <w:b/>
          <w:bCs/>
          <w:color w:val="000000" w:themeColor="text1"/>
          <w:sz w:val="24"/>
          <w:szCs w:val="24"/>
        </w:rPr>
        <w:tab/>
      </w:r>
      <w:r w:rsidRPr="006C64C9">
        <w:rPr>
          <w:rFonts w:ascii="Times New Roman" w:hAnsi="Times New Roman" w:cs="Times New Roman"/>
          <w:color w:val="000000" w:themeColor="text1"/>
          <w:sz w:val="24"/>
          <w:szCs w:val="24"/>
        </w:rPr>
        <w:tab/>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Fish gains importance from medical point of views also. Previous researchers reported the presence of high content of polyunsaturated fatty acids (PUFA) in the fish flesh and fish oil which make them beneficial in decreasing the serum cholesterol.(Stansby., 1985).The PUFAs are very much effective for an age related disease like macular degeneration(AMD) in elderly (Johnson et al.,2006).For the paediatric population, the PUFAs are essential in the prevention of asthma ,a major health problem (Artemis et al., 2002).Poly unsaturated fatty acids are also vitally important for another health problem ,attention–deficiency hypatic disorder ( Meyer et al .,2009). Fish lipids are the prime sources of polyunsaturated fatty acids (PUFAs) especially eicosapentaenoic acid (EPA; C</w:t>
      </w:r>
      <w:r w:rsidRPr="006C64C9">
        <w:rPr>
          <w:rFonts w:ascii="Times New Roman" w:hAnsi="Times New Roman" w:cs="Times New Roman"/>
          <w:color w:val="000000" w:themeColor="text1"/>
          <w:sz w:val="24"/>
          <w:szCs w:val="24"/>
          <w:vertAlign w:val="subscript"/>
        </w:rPr>
        <w:t>205</w:t>
      </w:r>
      <w:r w:rsidRPr="006C64C9">
        <w:rPr>
          <w:rFonts w:ascii="Times New Roman" w:hAnsi="Times New Roman" w:cs="Times New Roman"/>
          <w:color w:val="000000" w:themeColor="text1"/>
          <w:sz w:val="24"/>
          <w:szCs w:val="24"/>
        </w:rPr>
        <w:t>) and docosahexaenoic acid (DHA; C</w:t>
      </w:r>
      <w:r w:rsidRPr="006C64C9">
        <w:rPr>
          <w:rFonts w:ascii="Times New Roman" w:hAnsi="Times New Roman" w:cs="Times New Roman"/>
          <w:color w:val="000000" w:themeColor="text1"/>
          <w:sz w:val="24"/>
          <w:szCs w:val="24"/>
          <w:vertAlign w:val="subscript"/>
        </w:rPr>
        <w:t>226</w:t>
      </w:r>
      <w:r w:rsidRPr="006C64C9">
        <w:rPr>
          <w:rFonts w:ascii="Times New Roman" w:hAnsi="Times New Roman" w:cs="Times New Roman"/>
          <w:color w:val="000000" w:themeColor="text1"/>
          <w:sz w:val="24"/>
          <w:szCs w:val="24"/>
        </w:rPr>
        <w:t>) (Osamam et al., 2015). These two essential fatty acids cannot be synthesized by human body and hence should  be obtained from the diet.</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Lipids &amp; fatty acids play a vital role in membrane biochemistry and directly linked to the membrane-mediated process in human such as osmoregulation, nutrient assimilation and transport (Haliloglu et al., 2004). Lipids are major sources of metabolic energy and essential for </w:t>
      </w:r>
      <w:r w:rsidRPr="006C64C9">
        <w:rPr>
          <w:rFonts w:ascii="Times New Roman" w:hAnsi="Times New Roman" w:cs="Times New Roman"/>
          <w:color w:val="000000" w:themeColor="text1"/>
          <w:sz w:val="24"/>
          <w:szCs w:val="24"/>
        </w:rPr>
        <w:lastRenderedPageBreak/>
        <w:t>the formation of cell and tissue membrane (Babu et al., 2010). Fatty acids in fish oil are vital source of omega-3-fatty acids, which play a significant role in human nutrition, disease prevention and health promotion (Frenous et al., 2014).</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specific knowledge of fish composition is essential for its scientific utilization. Fish meat contains significantly low lipids and higher water content than beef or chicken and hence favoured over other white or red meats (Neil, 1996; Nestel, 2000).</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Many evidences suggested that fish meat and oil is enriched with high amount of polyunsaturated fatty acids which are important in lowering the serum cholestoral to prevent the coronary heart disease (Nordev et al., 2001; Turkmen et al., 2005). Consumption of fish promotes the defence mechanism for the protection against invasion of human pathogens because fish food contains antimicrobial peptide (Ravichandran et al., 2010). Fishes can reduce the risk of developing dementia, including Alzheimer’s diseases (Grant, 1997). Fish fed mothers can give birth to healthy babies. The omega-3-fatty acids are transmitted to breast milk. Fish oil holds good in treating dys-lipidemia in diabetes (Friedberg et al., 1998). Consuming fish during pregency reduce the risk of delivery of a premature baby (Olsen and Secher., 2002).</w:t>
      </w:r>
    </w:p>
    <w:p w:rsidR="00EA53CD" w:rsidRDefault="00E619E8" w:rsidP="00EA53CD">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Polyunsaturated fatty acids (PUFA) have been recognized as important substances with beneficial properties for the improvement of visual function (Carlson et al., 2013).Fish oil is rich in (PUFA). Fish is referred to as the ‘rich food of the poor’ (Béné et al., 2005). India is one of the 17 global mega biodiversity hot spot. This country is native place to many freshwater fish species. About 450 species, out of the 765 fresh water species are categorized as small indigenous fishes, defined as fish that grow up to 25-30 cm in length. The small fish </w:t>
      </w:r>
      <w:r w:rsidR="00EA53CD">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 xml:space="preserve">species are of huge demand of different communities of the country. In the last few years the interest for quality of food, dietary fats as well as their effects on human health has been significantly increased. It is commonly known that the diet having low fatty acids is always healthier but for the sake of both proper development and perfect functioning the human body is in need of a specific amount of fats (Bratu et al., 2013). </w:t>
      </w:r>
    </w:p>
    <w:p w:rsidR="00E619E8" w:rsidRPr="006C64C9" w:rsidRDefault="00E619E8" w:rsidP="00EA53CD">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intake of foodstuffs which include large contents of saturated fatty acids is associated with major health problems like as heart disease, diabetes, cancer, therefore the diet must contain unsaturated fatty acids. PUFA, especially W-3 fatty acids (DHA, EPA) are known as essential fatty acids as the human body cannot synthesize them and hence they must be provided from the diet (Fournier et Al., 2006). Fishes are regarded as the main natural source of </w:t>
      </w:r>
      <w:r w:rsidRPr="006C64C9">
        <w:rPr>
          <w:rFonts w:ascii="Times New Roman" w:hAnsi="Times New Roman" w:cs="Times New Roman"/>
          <w:color w:val="000000" w:themeColor="text1"/>
          <w:sz w:val="24"/>
          <w:szCs w:val="24"/>
        </w:rPr>
        <w:lastRenderedPageBreak/>
        <w:t>essential fatty acids in human diet (especially EPA and DHA). Fish oil is studied to have the highest amount of w-3 PUFA (Rodrigueng et at., 2010; Mbatia et al., 2010; Russo et al., 2009).</w:t>
      </w:r>
    </w:p>
    <w:p w:rsidR="00E619E8" w:rsidRPr="006C64C9" w:rsidRDefault="00E619E8" w:rsidP="006A425B">
      <w:pPr>
        <w:spacing w:line="360" w:lineRule="auto"/>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1.6 Amino acid profile of Fish:</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In most third world countries, food insecurity is one of the alarming issues of national concern (Owage et al., 2010). Fish food is enriched with high nutritive value especially high quality edible protein comprised of the ten essential amino acids in acceptable contents for the  human consumption. Fish meal provides essential omega 3 fatty acids, vitamins A, B , D and a lot of minerals as like as Calcium, Potassium Phosphorous, iron, copper and iodine needed for both infant and adult food supplements. (Owaga et el., 2010; Saito et al., 1997).For this, the fish industries are regarded as very important sector. It contributes to the alleviation of food insecurity (Owaga et al., 2010). Incidentally, small fishes are admired in all classes of the society due to their good taste, high availability and definitely for their comparatively low price. These small fishes are nutrient dense and sometimes overlooked (Roos et al., 2007).</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The fish products are the most important sources of animal proteins in the human diet. It includes all the ten essential amino acids in permitted quantity for human consumption. Fish protein is enriched with methionine, lysine and low with tryptophan compared to mammalian nutrients required for supplementing infant as well as adult diets (Abdullahi et al .,2001). Fish proteins are rich in essential amino acids (EAA) and needed for the acceleration of growth, reproduction and synthesis of vitamins</w:t>
      </w:r>
    </w:p>
    <w:p w:rsidR="00E619E8" w:rsidRPr="006C64C9" w:rsidRDefault="00E619E8" w:rsidP="006A425B">
      <w:pPr>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1.7 Mineral Profile :-</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Developing countries face challenges by nutritional problems due to poverty, natural disasters, political imbalances (Mogobe et al., 2015). The chemical elements which are needed for the normal maintenance of the human body are known as essential elements in human nutrition (Jiang et al., 2015). These elements take part in many biochemical reactions viz Calcium, magnesium and phosphorus are vitally important in the formation of bones and teeth; sodium and potassium jointly work in the transmission of nerve impulses and controlling the electrolyte balance; zinc is mainly found as a cofactor in enzyme reactions, iron forms part of the haemoglobin molecule which carry oxygen throughout the body (Alas et al., 2014; Ansah et al., 2012). Human being may suffer from many diseases like anaemia, osteoporosis, goitre, stunted growth and genetic disorders etc. caused by mineral deficiencies (Bhandari &amp; Banjara, 2014; Fumio et al., 2012; Asieh et al., 2011; Watanabe et al., 1997). As per the report of the WHO, about 2 billion of the world’s population are being suffered from mineral as well as vitamin deficiencies and the majority of them belong to the third world countries (FAO/WHO, </w:t>
      </w:r>
      <w:r w:rsidRPr="006C64C9">
        <w:rPr>
          <w:rFonts w:ascii="Times New Roman" w:hAnsi="Times New Roman" w:cs="Times New Roman"/>
          <w:color w:val="000000" w:themeColor="text1"/>
          <w:sz w:val="24"/>
          <w:szCs w:val="24"/>
        </w:rPr>
        <w:lastRenderedPageBreak/>
        <w:t>2001). Micronutrient deficiencies are highly pronounced in the populations of developing countries (Kawarazuka &amp; Bene, 2011). Fish stores minerals in the head and viscera, so, the small fishes which are eaten whoel, may have a significant contribution towards micronutrients intakes (Mogobe et al., 2015).</w:t>
      </w:r>
    </w:p>
    <w:p w:rsidR="00E619E8" w:rsidRPr="006C64C9" w:rsidRDefault="00E619E8" w:rsidP="006A425B">
      <w:pPr>
        <w:spacing w:line="360" w:lineRule="auto"/>
        <w:jc w:val="both"/>
        <w:rPr>
          <w:rFonts w:ascii="Times New Roman" w:eastAsia="Times New Roman" w:hAnsi="Times New Roman" w:cs="Times New Roman"/>
          <w:b/>
          <w:color w:val="000000" w:themeColor="text1"/>
          <w:sz w:val="28"/>
          <w:szCs w:val="24"/>
          <w:lang w:bidi="bn-IN"/>
        </w:rPr>
      </w:pPr>
      <w:r w:rsidRPr="006C64C9">
        <w:rPr>
          <w:rFonts w:ascii="Times New Roman" w:eastAsia="Times New Roman" w:hAnsi="Times New Roman" w:cs="Times New Roman"/>
          <w:b/>
          <w:color w:val="000000" w:themeColor="text1"/>
          <w:sz w:val="28"/>
          <w:szCs w:val="24"/>
          <w:lang w:bidi="bn-IN"/>
        </w:rPr>
        <w:t>1.8 Fish diversity</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Northeast India has a unique topography and watershed pattern and hence an attractive field for ichthyological studies. This part of India is identified as a global hot spot of freshwater fish diversity (Koltelate &amp; Whitten, 1996). Recently many new species have been documented from the status of northeast India (Sen &amp; Biswas, 1994; Biswas, 1997; Menon et al., 2000; Vishwanath &amp; Shanta, 2004) opening the scope for exploring on the nutritional qualities of the fishes. The fish food is included in the diet of almost all the communities. A lot of works has been done on the nutritional status of fish, but only few attentions glimpsed on the small fish species. All around the country it is evidenced that the small fishes of low market cost, are consumed mostly by the common people due to their availabilities in all seasons. </w:t>
      </w:r>
    </w:p>
    <w:p w:rsidR="00E619E8" w:rsidRPr="006C64C9" w:rsidRDefault="00E619E8" w:rsidP="006A425B">
      <w:pPr>
        <w:spacing w:line="360" w:lineRule="auto"/>
        <w:ind w:firstLine="720"/>
        <w:jc w:val="both"/>
        <w:rPr>
          <w:rFonts w:ascii="Times New Roman" w:eastAsia="Times New Roman" w:hAnsi="Times New Roman" w:cs="Times New Roman"/>
          <w:b/>
          <w:color w:val="000000" w:themeColor="text1"/>
          <w:sz w:val="24"/>
          <w:szCs w:val="24"/>
          <w:lang w:bidi="bn-IN"/>
        </w:rPr>
      </w:pPr>
      <w:r w:rsidRPr="006C64C9">
        <w:rPr>
          <w:rFonts w:ascii="Times New Roman" w:hAnsi="Times New Roman" w:cs="Times New Roman"/>
          <w:color w:val="000000" w:themeColor="text1"/>
          <w:sz w:val="24"/>
          <w:szCs w:val="24"/>
        </w:rPr>
        <w:t>In India rivers make the backbone of capture fisheries. Including major and minor, at least 113 rivers are there in this country (Baro et al., 2014). A mixture of distinctive habitats in a river qualify it one of the most productive eco system on the mother earth (Das &amp; Sharma, 2012). Due to the presence of number of endemic fish species, the North East India is familiar as ‘Global hotspot’ for fish faunal diversity (Baro et al., 2014). An area of 101232 ha of Assam, India is covered with fresh water wet lands. The nearest wet lands are the only source of fish for the rural poor people (Baruah et al., 2000). The nutritional aspects of fish species available in the local wet lands were chosen for the topic of study in the present work. The proper information of the nutritional values of these small fishes may increase their market value and these might  be commercially more exploited.</w:t>
      </w:r>
    </w:p>
    <w:p w:rsidR="00E619E8" w:rsidRPr="006C64C9" w:rsidRDefault="00E619E8" w:rsidP="006A425B">
      <w:pPr>
        <w:spacing w:line="360" w:lineRule="auto"/>
        <w:jc w:val="both"/>
        <w:rPr>
          <w:rFonts w:ascii="Times New Roman" w:hAnsi="Times New Roman" w:cs="Times New Roman"/>
          <w:b/>
          <w:bCs/>
          <w:color w:val="000000" w:themeColor="text1"/>
          <w:sz w:val="28"/>
          <w:szCs w:val="24"/>
        </w:rPr>
      </w:pPr>
      <w:r w:rsidRPr="006C64C9">
        <w:rPr>
          <w:rFonts w:ascii="Times New Roman" w:hAnsi="Times New Roman" w:cs="Times New Roman"/>
          <w:b/>
          <w:bCs/>
          <w:color w:val="000000" w:themeColor="text1"/>
          <w:sz w:val="28"/>
          <w:szCs w:val="24"/>
        </w:rPr>
        <w:t>1.9 Scope of studies:-</w:t>
      </w:r>
    </w:p>
    <w:p w:rsidR="00E619E8" w:rsidRPr="006C64C9" w:rsidRDefault="00E619E8" w:rsidP="006A425B">
      <w:pPr>
        <w:pStyle w:val="NormalWeb"/>
        <w:shd w:val="clear" w:color="auto" w:fill="FFFFFF"/>
        <w:spacing w:before="0" w:beforeAutospacing="0" w:after="200" w:afterAutospacing="0" w:line="360" w:lineRule="auto"/>
        <w:ind w:firstLine="720"/>
        <w:jc w:val="both"/>
        <w:rPr>
          <w:color w:val="000000" w:themeColor="text1"/>
        </w:rPr>
      </w:pPr>
      <w:r w:rsidRPr="006C64C9">
        <w:rPr>
          <w:color w:val="000000" w:themeColor="text1"/>
        </w:rPr>
        <w:tab/>
        <w:t xml:space="preserve">The Kokrajhar district  is enriched with many ponds, beels, wetlands and water tanks. The lion’s share of total fish production originates from diplaibeel, Gour beel, Haloidal </w:t>
      </w:r>
      <w:r w:rsidRPr="006C64C9">
        <w:rPr>
          <w:iCs/>
          <w:color w:val="000000" w:themeColor="text1"/>
        </w:rPr>
        <w:t>beel</w:t>
      </w:r>
      <w:r w:rsidRPr="006C64C9">
        <w:rPr>
          <w:color w:val="000000" w:themeColor="text1"/>
        </w:rPr>
        <w:t xml:space="preserve"> and above all the Gauranga river. Its strategic location is blessed with beautiful forests with flora and fauna</w:t>
      </w:r>
      <w:r w:rsidR="004D71AE">
        <w:rPr>
          <w:noProof/>
          <w:color w:val="000000" w:themeColor="text1"/>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6" type="#_x0000_t102" style="position:absolute;left:0;text-align:left;margin-left:-342.55pt;margin-top:15.9pt;width:63.2pt;height:204.75pt;z-index:251658240;mso-position-horizontal-relative:text;mso-position-vertical-relative:text" adj="14082,18643,16945">
            <v:fill color2="fill darken(118)" rotate="t" method="linear sigma" focus="100%" type="gradient"/>
          </v:shape>
        </w:pict>
      </w:r>
      <w:r w:rsidRPr="006C64C9">
        <w:rPr>
          <w:color w:val="000000" w:themeColor="text1"/>
        </w:rPr>
        <w:t>.</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knowledge of the nutritional quality of the small fishes will make the door open to study about the extent of potentiality of the small fish species. It will open the door to the researches to investigate the advantage and disadvantage of consuming the small fishes. The present work </w:t>
      </w:r>
      <w:r w:rsidRPr="006C64C9">
        <w:rPr>
          <w:rFonts w:ascii="Times New Roman" w:hAnsi="Times New Roman" w:cs="Times New Roman"/>
          <w:color w:val="000000" w:themeColor="text1"/>
          <w:sz w:val="24"/>
          <w:szCs w:val="24"/>
        </w:rPr>
        <w:lastRenderedPageBreak/>
        <w:t>will make the local people aware of the nutritional values of the fishes they consume. The studies on nutritional contents of small indigenous fishes are important to assure the local people about the vital role of this small fish on the human health and also to highlight the excellence of these fishes as a useful product for commercialization. The small fishes are widely appreciated by the poor villagers due to ease of their availability in the local water bodies like ponds, beels and many other wet lands. The small species are sometimes overlooked and are not commercially explored to a large extent as compared to the costly popular large fishes. The health condition of the poor people is mainly concerned to the food values of the most available natural species. Quantification of the nutrients of small selected fishes will ensure the common people about their benefits. It will help the nutritionists and dieticians to provide ‘dietary guidelines’ for the well being of the society (Mahanty et al., 2011). The research work on this area will make the community forwarded to adopt the necessary measures for the sustainable development of the aquatic resources. The local people would become serious enough to take all the necessary measures to protect the tiny creatures.</w:t>
      </w:r>
    </w:p>
    <w:p w:rsidR="00E619E8" w:rsidRPr="006C64C9" w:rsidRDefault="00E619E8" w:rsidP="006A425B">
      <w:pPr>
        <w:spacing w:line="360" w:lineRule="auto"/>
        <w:jc w:val="both"/>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1.10 Aims and objectives of the research:</w:t>
      </w:r>
    </w:p>
    <w:p w:rsidR="00E619E8" w:rsidRPr="006C64C9" w:rsidRDefault="00E619E8" w:rsidP="006A425B">
      <w:pPr>
        <w:spacing w:line="360" w:lineRule="auto"/>
        <w:ind w:firstLine="70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aims and objectives of the present work are pointed out as below:</w:t>
      </w:r>
    </w:p>
    <w:p w:rsidR="00E619E8" w:rsidRPr="006C64C9" w:rsidRDefault="00E619E8" w:rsidP="006A425B">
      <w:pPr>
        <w:pStyle w:val="ListParagraph"/>
        <w:numPr>
          <w:ilvl w:val="0"/>
          <w:numId w:val="1"/>
        </w:numPr>
        <w:spacing w:line="360" w:lineRule="auto"/>
        <w:ind w:left="709" w:hanging="70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To study on the proximate composition of  selected small fish species from Kokrajhar BTAD, Assam;</w:t>
      </w:r>
    </w:p>
    <w:p w:rsidR="00E619E8" w:rsidRPr="006C64C9" w:rsidRDefault="00E619E8" w:rsidP="006A425B">
      <w:pPr>
        <w:pStyle w:val="ListParagraph"/>
        <w:numPr>
          <w:ilvl w:val="0"/>
          <w:numId w:val="1"/>
        </w:numPr>
        <w:spacing w:line="360" w:lineRule="auto"/>
        <w:ind w:left="709" w:hanging="70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To estimate the amino acid profile of the selected fish species.</w:t>
      </w:r>
    </w:p>
    <w:p w:rsidR="00E619E8" w:rsidRPr="006C64C9" w:rsidRDefault="00E619E8" w:rsidP="006A425B">
      <w:pPr>
        <w:pStyle w:val="ListParagraph"/>
        <w:numPr>
          <w:ilvl w:val="0"/>
          <w:numId w:val="1"/>
        </w:numPr>
        <w:spacing w:line="360" w:lineRule="auto"/>
        <w:ind w:left="709" w:hanging="70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To find out the fatty acid, mineral and vitamin contents of the selected small fishes.</w:t>
      </w:r>
    </w:p>
    <w:p w:rsidR="00E619E8" w:rsidRPr="006C64C9" w:rsidRDefault="00E619E8" w:rsidP="006A425B">
      <w:pPr>
        <w:pStyle w:val="ListParagraph"/>
        <w:numPr>
          <w:ilvl w:val="0"/>
          <w:numId w:val="1"/>
        </w:numPr>
        <w:spacing w:line="360" w:lineRule="auto"/>
        <w:ind w:left="709" w:hanging="70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To study the diversities of small fish species in Kokrajhar BTAD, Assam and their habitat quality</w:t>
      </w:r>
    </w:p>
    <w:p w:rsidR="00E619E8" w:rsidRPr="006C64C9" w:rsidRDefault="00E619E8" w:rsidP="006A425B">
      <w:pPr>
        <w:pStyle w:val="ListParagraph"/>
        <w:numPr>
          <w:ilvl w:val="0"/>
          <w:numId w:val="1"/>
        </w:numPr>
        <w:spacing w:line="360" w:lineRule="auto"/>
        <w:ind w:left="709" w:hanging="70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To highlight the nutritional importance of selected small fishes to the consumers.</w:t>
      </w: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E619E8" w:rsidRPr="006C64C9" w:rsidRDefault="00E619E8" w:rsidP="006A425B">
      <w:pPr>
        <w:spacing w:after="0" w:line="360" w:lineRule="auto"/>
        <w:jc w:val="right"/>
        <w:rPr>
          <w:rFonts w:ascii="Times New Roman" w:hAnsi="Times New Roman" w:cs="Times New Roman"/>
          <w:color w:val="000000" w:themeColor="text1"/>
          <w:sz w:val="36"/>
          <w:szCs w:val="24"/>
        </w:rPr>
      </w:pPr>
    </w:p>
    <w:p w:rsidR="00E619E8" w:rsidRPr="006C64C9" w:rsidRDefault="00E619E8" w:rsidP="006A425B">
      <w:pPr>
        <w:spacing w:after="0" w:line="360" w:lineRule="auto"/>
        <w:jc w:val="right"/>
        <w:rPr>
          <w:rFonts w:ascii="Times New Roman" w:hAnsi="Times New Roman" w:cs="Times New Roman"/>
          <w:color w:val="000000" w:themeColor="text1"/>
          <w:sz w:val="36"/>
          <w:szCs w:val="24"/>
        </w:rPr>
      </w:pPr>
    </w:p>
    <w:p w:rsidR="00E619E8" w:rsidRPr="006C64C9" w:rsidRDefault="00E619E8" w:rsidP="006A425B">
      <w:pPr>
        <w:spacing w:after="0" w:line="360" w:lineRule="auto"/>
        <w:jc w:val="right"/>
        <w:rPr>
          <w:rFonts w:ascii="Times New Roman" w:hAnsi="Times New Roman" w:cs="Times New Roman"/>
          <w:color w:val="000000" w:themeColor="text1"/>
          <w:sz w:val="36"/>
          <w:szCs w:val="24"/>
        </w:rPr>
      </w:pPr>
      <w:r w:rsidRPr="006C64C9">
        <w:rPr>
          <w:rFonts w:ascii="Times New Roman" w:hAnsi="Times New Roman" w:cs="Times New Roman"/>
          <w:color w:val="000000" w:themeColor="text1"/>
          <w:sz w:val="36"/>
          <w:szCs w:val="24"/>
        </w:rPr>
        <w:t>CHAPTER-II</w:t>
      </w:r>
    </w:p>
    <w:p w:rsidR="00E619E8" w:rsidRPr="006C64C9" w:rsidRDefault="00E619E8" w:rsidP="006A425B">
      <w:pPr>
        <w:spacing w:after="0" w:line="360" w:lineRule="auto"/>
        <w:jc w:val="right"/>
        <w:rPr>
          <w:rFonts w:ascii="Times New Roman" w:hAnsi="Times New Roman" w:cs="Times New Roman"/>
          <w:b/>
          <w:bCs/>
          <w:color w:val="000000" w:themeColor="text1"/>
          <w:sz w:val="36"/>
          <w:szCs w:val="24"/>
        </w:rPr>
      </w:pPr>
      <w:r w:rsidRPr="006C64C9">
        <w:rPr>
          <w:rFonts w:ascii="Times New Roman" w:hAnsi="Times New Roman" w:cs="Times New Roman"/>
          <w:b/>
          <w:bCs/>
          <w:color w:val="000000" w:themeColor="text1"/>
          <w:sz w:val="36"/>
          <w:szCs w:val="24"/>
        </w:rPr>
        <w:t>Review of Literature</w:t>
      </w:r>
    </w:p>
    <w:p w:rsidR="00E619E8" w:rsidRPr="006C64C9" w:rsidRDefault="00E619E8" w:rsidP="006A425B">
      <w:pPr>
        <w:spacing w:after="0" w:line="360" w:lineRule="auto"/>
        <w:jc w:val="both"/>
        <w:rPr>
          <w:rFonts w:ascii="Times New Roman" w:hAnsi="Times New Roman" w:cs="Times New Roman"/>
          <w:color w:val="000000" w:themeColor="text1"/>
          <w:sz w:val="24"/>
          <w:szCs w:val="24"/>
        </w:rPr>
      </w:pPr>
    </w:p>
    <w:p w:rsidR="00BC51D3" w:rsidRDefault="00BC51D3" w:rsidP="006A425B">
      <w:pPr>
        <w:spacing w:line="360" w:lineRule="auto"/>
        <w:jc w:val="both"/>
        <w:rPr>
          <w:rFonts w:ascii="Times New Roman" w:hAnsi="Times New Roman" w:cs="Times New Roman"/>
          <w:b/>
          <w:bCs/>
          <w:color w:val="000000" w:themeColor="text1"/>
          <w:sz w:val="28"/>
          <w:szCs w:val="24"/>
        </w:rPr>
      </w:pPr>
    </w:p>
    <w:p w:rsidR="00E619E8" w:rsidRPr="006C64C9" w:rsidRDefault="00E619E8" w:rsidP="006A425B">
      <w:pPr>
        <w:spacing w:line="360" w:lineRule="auto"/>
        <w:jc w:val="both"/>
        <w:rPr>
          <w:rFonts w:ascii="Times New Roman" w:hAnsi="Times New Roman" w:cs="Times New Roman"/>
          <w:b/>
          <w:bCs/>
          <w:color w:val="000000" w:themeColor="text1"/>
          <w:sz w:val="28"/>
          <w:szCs w:val="24"/>
        </w:rPr>
      </w:pPr>
      <w:r w:rsidRPr="006C64C9">
        <w:rPr>
          <w:rFonts w:ascii="Times New Roman" w:hAnsi="Times New Roman" w:cs="Times New Roman"/>
          <w:b/>
          <w:bCs/>
          <w:color w:val="000000" w:themeColor="text1"/>
          <w:sz w:val="28"/>
          <w:szCs w:val="24"/>
        </w:rPr>
        <w:t>2.1 Review of Literature:</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Fish species had received tremendous attention to the researchers due to the excellence in its nutritional aspects. In the age of globalization the entire world speaks in harmony specially in the field of research works. Experimental horizon broadens the natural resources with a vision to construct a healthy world in a healthy environment.</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Fish have high nutritive value enriched with essential nutrients, unique protein content of high quality and easy digestibility. Fish contains essential and non essential amino acids in desirable quantities. Important omega-3-fatty acids, vitamins A, B, D and a variety of minerals such as calcium, phosphorus, potassium, iron, copper and iodine needed for supplementing both infant and adult diets (Owaga et al., 2010). Fish meat and oil contains high amount of polyunsaturated fatty acids that are important in decreasing the serum cholesterol leading to prevent coronary heart diseases and lowering the risk of Alzheimer’s diseases and also the risk of developing dementia. Regular consumption of fish promotes the defence mechanism, against invasion of human pathogens due to the presence of antimicrobial peptide in the fish food. (Ravichandran et al, 2010)</w:t>
      </w:r>
    </w:p>
    <w:p w:rsidR="00E619E8" w:rsidRPr="006C64C9" w:rsidRDefault="00E619E8" w:rsidP="006A425B">
      <w:pPr>
        <w:spacing w:line="360" w:lineRule="auto"/>
        <w:jc w:val="both"/>
        <w:rPr>
          <w:rFonts w:ascii="Times New Roman" w:hAnsi="Times New Roman" w:cs="Times New Roman"/>
          <w:b/>
          <w:bCs/>
          <w:color w:val="000000" w:themeColor="text1"/>
          <w:sz w:val="28"/>
          <w:szCs w:val="24"/>
        </w:rPr>
      </w:pPr>
      <w:r w:rsidRPr="006C64C9">
        <w:rPr>
          <w:rFonts w:ascii="Times New Roman" w:hAnsi="Times New Roman" w:cs="Times New Roman"/>
          <w:b/>
          <w:bCs/>
          <w:color w:val="000000" w:themeColor="text1"/>
          <w:sz w:val="28"/>
          <w:szCs w:val="24"/>
        </w:rPr>
        <w:t>2.2 Literature survey in International background:</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Fish consumption is of growing importance because it provides the high content of health significant omega-3-PUFAs, particularly eicosapentaenoci acid (20:5n-3, EPF) and dicosahexaenoic acid (22:6n-3,DHA) (Elvevoll et al., 2000).</w:t>
      </w:r>
    </w:p>
    <w:p w:rsidR="00BC51D3"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Varljen et al., 2003 studied on lipid classes and fatty acid composition of </w:t>
      </w:r>
      <w:r w:rsidRPr="006C64C9">
        <w:rPr>
          <w:rFonts w:ascii="Times New Roman" w:hAnsi="Times New Roman" w:cs="Times New Roman"/>
          <w:i/>
          <w:color w:val="000000" w:themeColor="text1"/>
          <w:sz w:val="24"/>
          <w:szCs w:val="24"/>
        </w:rPr>
        <w:t>Diplodus vulgaris</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color w:val="000000" w:themeColor="text1"/>
          <w:sz w:val="24"/>
          <w:szCs w:val="24"/>
        </w:rPr>
        <w:t>Conger canger</w:t>
      </w:r>
      <w:r w:rsidRPr="006C64C9">
        <w:rPr>
          <w:rFonts w:ascii="Times New Roman" w:hAnsi="Times New Roman" w:cs="Times New Roman"/>
          <w:color w:val="000000" w:themeColor="text1"/>
          <w:sz w:val="24"/>
          <w:szCs w:val="24"/>
        </w:rPr>
        <w:t xml:space="preserve"> originating from the Adriatic Sea. Their study reported that both </w:t>
      </w:r>
    </w:p>
    <w:p w:rsidR="00BC51D3" w:rsidRDefault="00BC51D3" w:rsidP="00BC51D3">
      <w:pPr>
        <w:spacing w:line="360" w:lineRule="auto"/>
        <w:jc w:val="both"/>
        <w:rPr>
          <w:rFonts w:ascii="Times New Roman" w:hAnsi="Times New Roman" w:cs="Times New Roman"/>
          <w:color w:val="000000" w:themeColor="text1"/>
          <w:sz w:val="24"/>
          <w:szCs w:val="24"/>
        </w:rPr>
      </w:pPr>
    </w:p>
    <w:p w:rsidR="00BC51D3" w:rsidRDefault="00BC51D3" w:rsidP="00BC51D3">
      <w:pPr>
        <w:spacing w:line="360" w:lineRule="auto"/>
        <w:jc w:val="both"/>
        <w:rPr>
          <w:rFonts w:ascii="Times New Roman" w:hAnsi="Times New Roman" w:cs="Times New Roman"/>
          <w:color w:val="000000" w:themeColor="text1"/>
          <w:sz w:val="24"/>
          <w:szCs w:val="24"/>
        </w:rPr>
      </w:pPr>
    </w:p>
    <w:p w:rsidR="00E619E8" w:rsidRPr="006C64C9" w:rsidRDefault="00E619E8" w:rsidP="00BC51D3">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fish species contain appreciable levels of n-3-polyunsaturated fatty acids (PUFA) and would be suitable for highly unsaturated low fat diets.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Nazeer et al. 2008 reported that a major content of lipid was accumulated in liver (6.22%) when compared with remaining organs like muscle (2.7%) and skin (1.0%). However, the muscle contained more cholesterol than liver and skin. The vitamin contents and fatty acids composition of Rainbow Trout (</w:t>
      </w:r>
      <w:r w:rsidRPr="006C64C9">
        <w:rPr>
          <w:rFonts w:ascii="Times New Roman" w:hAnsi="Times New Roman" w:cs="Times New Roman"/>
          <w:i/>
          <w:color w:val="000000" w:themeColor="text1"/>
          <w:sz w:val="24"/>
          <w:szCs w:val="24"/>
        </w:rPr>
        <w:t>Ondorynchus mykiss</w:t>
      </w:r>
      <w:r w:rsidRPr="006C64C9">
        <w:rPr>
          <w:rFonts w:ascii="Times New Roman" w:hAnsi="Times New Roman" w:cs="Times New Roman"/>
          <w:color w:val="000000" w:themeColor="text1"/>
          <w:sz w:val="24"/>
          <w:szCs w:val="24"/>
        </w:rPr>
        <w:t>) from the region of Central Bulgaria was investigated by Starcheve et al., 2010. Their study revealed that the lipid fraction contains sustainable amounts of fatty acids and fair contents of fat soluble vitamins (A, E, D</w:t>
      </w:r>
      <w:r w:rsidRPr="006C64C9">
        <w:rPr>
          <w:rFonts w:ascii="Times New Roman" w:hAnsi="Times New Roman" w:cs="Times New Roman"/>
          <w:color w:val="000000" w:themeColor="text1"/>
          <w:sz w:val="24"/>
          <w:szCs w:val="24"/>
          <w:vertAlign w:val="subscript"/>
        </w:rPr>
        <w:t>3</w:t>
      </w:r>
      <w:r w:rsidRPr="006C64C9">
        <w:rPr>
          <w:rFonts w:ascii="Times New Roman" w:hAnsi="Times New Roman" w:cs="Times New Roman"/>
          <w:color w:val="000000" w:themeColor="text1"/>
          <w:sz w:val="24"/>
          <w:szCs w:val="24"/>
        </w:rPr>
        <w:t>) in the fresh edible tissues of Rainbow trout.</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Sutharshiny et al., 2011 studied on total lipid and cholesterol contents in the flesh of the five important commercial fishes from water bodies around Jaffna Peninsula, Sri Lanka. Similarly, Daniel et al., 2015 studied on proximate composition of three commercial fishes commonly consumed in Akwa IBOM state, Nigeria and pointed out that the studied fishes were rich in crude protein, lipid, moisture and ash needed for nutritional requirements of human being.</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Ashraf and co-workers (Ashraf et al, 2011) worked on nutritional values of wild and cultivated silver Carp (</w:t>
      </w:r>
      <w:r w:rsidRPr="006C64C9">
        <w:rPr>
          <w:rFonts w:ascii="Times New Roman" w:hAnsi="Times New Roman" w:cs="Times New Roman"/>
          <w:i/>
          <w:iCs/>
          <w:color w:val="000000" w:themeColor="text1"/>
          <w:sz w:val="24"/>
          <w:szCs w:val="24"/>
        </w:rPr>
        <w:t>Hypophthalmichthys molitrix</w:t>
      </w:r>
      <w:r w:rsidRPr="006C64C9">
        <w:rPr>
          <w:rFonts w:ascii="Times New Roman" w:hAnsi="Times New Roman" w:cs="Times New Roman"/>
          <w:color w:val="000000" w:themeColor="text1"/>
          <w:sz w:val="24"/>
          <w:szCs w:val="24"/>
        </w:rPr>
        <w:t>) and grass carp (</w:t>
      </w:r>
      <w:r w:rsidRPr="006C64C9">
        <w:rPr>
          <w:rFonts w:ascii="Times New Roman" w:hAnsi="Times New Roman" w:cs="Times New Roman"/>
          <w:i/>
          <w:iCs/>
          <w:color w:val="000000" w:themeColor="text1"/>
          <w:sz w:val="24"/>
          <w:szCs w:val="24"/>
        </w:rPr>
        <w:t>Ctenapharyngodon idella</w:t>
      </w:r>
      <w:r w:rsidRPr="006C64C9">
        <w:rPr>
          <w:rFonts w:ascii="Times New Roman" w:hAnsi="Times New Roman" w:cs="Times New Roman"/>
          <w:color w:val="000000" w:themeColor="text1"/>
          <w:sz w:val="24"/>
          <w:szCs w:val="24"/>
        </w:rPr>
        <w:t xml:space="preserve">). Their study revealed that Grass Carp contained higher protein and lipid contents and lower moisture contents than Silver Carp.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Ahmed et al., 2012 worked on the nutrient composition of indigenous and exotic fishes of rainfed water logged paddy fields in Lakshmipur, Bangladesh. A comparative characterization of lipids and nutrient content of </w:t>
      </w:r>
      <w:r w:rsidRPr="006C64C9">
        <w:rPr>
          <w:rFonts w:ascii="Times New Roman" w:hAnsi="Times New Roman" w:cs="Times New Roman"/>
          <w:i/>
          <w:color w:val="000000" w:themeColor="text1"/>
          <w:sz w:val="24"/>
          <w:szCs w:val="24"/>
        </w:rPr>
        <w:t>Pangasius pangasius</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sutchi</w:t>
      </w:r>
      <w:r w:rsidRPr="006C64C9">
        <w:rPr>
          <w:rFonts w:ascii="Times New Roman" w:hAnsi="Times New Roman" w:cs="Times New Roman"/>
          <w:color w:val="000000" w:themeColor="text1"/>
          <w:sz w:val="24"/>
          <w:szCs w:val="24"/>
        </w:rPr>
        <w:t xml:space="preserve"> available in Bangladesh was studied by Islam et al, 2012. Minar et al., 2012 studied on proximate composition of hilsa in laboratory condition and found higher fat contents in hilsa fish than many other freshwater fish species.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Chalamaiah along with his colleagues (Chalamaiah et al,. 2012 carried on literature survey on fish protein hydrolysates, proximate composition, amino acid composition, antioxidant activities and applications. The paper highlighted on the excellent fish protein with good amino acid balanced bioactive peptides.</w:t>
      </w:r>
    </w:p>
    <w:p w:rsidR="00BC51D3" w:rsidRDefault="00BC51D3" w:rsidP="006A425B">
      <w:pPr>
        <w:spacing w:line="360" w:lineRule="auto"/>
        <w:ind w:firstLine="720"/>
        <w:jc w:val="both"/>
        <w:rPr>
          <w:rFonts w:ascii="Times New Roman" w:hAnsi="Times New Roman" w:cs="Times New Roman"/>
          <w:color w:val="000000" w:themeColor="text1"/>
          <w:sz w:val="24"/>
          <w:szCs w:val="24"/>
        </w:rPr>
      </w:pPr>
    </w:p>
    <w:p w:rsidR="00BC51D3" w:rsidRDefault="00BC51D3" w:rsidP="006A425B">
      <w:pPr>
        <w:spacing w:line="360" w:lineRule="auto"/>
        <w:ind w:firstLine="720"/>
        <w:jc w:val="both"/>
        <w:rPr>
          <w:rFonts w:ascii="Times New Roman" w:hAnsi="Times New Roman" w:cs="Times New Roman"/>
          <w:color w:val="000000" w:themeColor="text1"/>
          <w:sz w:val="24"/>
          <w:szCs w:val="24"/>
        </w:rPr>
      </w:pP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Investigations on total lipid, phospholipid and cholesterol contents of six commercially important fishes of Tulicorin, South east coast of India were done by Immaculate and his coworkers (Immaculate et al., 2013). They ensured that the estimated lipid, phospholipid and cholesterol contents of he studied fishes carry nutritional values.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identification of fatty acid profile, lipid characterization and nutritional status of </w:t>
      </w:r>
      <w:r w:rsidRPr="006C64C9">
        <w:rPr>
          <w:rFonts w:ascii="Times New Roman" w:hAnsi="Times New Roman" w:cs="Times New Roman"/>
          <w:i/>
          <w:color w:val="000000" w:themeColor="text1"/>
          <w:sz w:val="24"/>
          <w:szCs w:val="24"/>
        </w:rPr>
        <w:t xml:space="preserve">Clarius batrachus </w:t>
      </w:r>
      <w:r w:rsidRPr="006C64C9">
        <w:rPr>
          <w:rFonts w:ascii="Times New Roman" w:hAnsi="Times New Roman" w:cs="Times New Roman"/>
          <w:color w:val="000000" w:themeColor="text1"/>
          <w:sz w:val="24"/>
          <w:szCs w:val="24"/>
        </w:rPr>
        <w:t xml:space="preserve">was carried out by Islam and his team ( Islam et al., 2013) </w:t>
      </w:r>
      <w:r w:rsidRPr="006C64C9">
        <w:rPr>
          <w:rFonts w:ascii="Times New Roman" w:hAnsi="Times New Roman" w:cs="Times New Roman"/>
          <w:i/>
          <w:color w:val="000000" w:themeColor="text1"/>
          <w:sz w:val="24"/>
          <w:szCs w:val="24"/>
        </w:rPr>
        <w:t xml:space="preserve">.The </w:t>
      </w:r>
      <w:r w:rsidRPr="006C64C9">
        <w:rPr>
          <w:rFonts w:ascii="Times New Roman" w:hAnsi="Times New Roman" w:cs="Times New Roman"/>
          <w:color w:val="000000" w:themeColor="text1"/>
          <w:sz w:val="24"/>
          <w:szCs w:val="24"/>
        </w:rPr>
        <w:t xml:space="preserve">result of their study concluded the fatty acid profile of </w:t>
      </w:r>
      <w:r w:rsidRPr="006C64C9">
        <w:rPr>
          <w:rFonts w:ascii="Times New Roman" w:hAnsi="Times New Roman" w:cs="Times New Roman"/>
          <w:i/>
          <w:color w:val="000000" w:themeColor="text1"/>
          <w:sz w:val="24"/>
          <w:szCs w:val="24"/>
        </w:rPr>
        <w:t>C batrachus</w:t>
      </w:r>
      <w:r w:rsidRPr="006C64C9">
        <w:rPr>
          <w:rFonts w:ascii="Times New Roman" w:hAnsi="Times New Roman" w:cs="Times New Roman"/>
          <w:color w:val="000000" w:themeColor="text1"/>
          <w:sz w:val="24"/>
          <w:szCs w:val="24"/>
        </w:rPr>
        <w:t xml:space="preserve"> such that lauric acid (2.6%),palmitic acid (37.41%),oleic acid(49.1%) and stearic acid (3.6%),arachidic acid (3.04%),behanic acid(4.21%) respectively.</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study of proximate compostion and fatty acid profile in some commercially important fish species from lake Kainji, Nigeria was performed by Effiong et al. , 2013. Tasbozen and others ( Tasbozen et al., 2013) worked on nutritional composition of spiny eel (</w:t>
      </w:r>
      <w:r w:rsidRPr="006C64C9">
        <w:rPr>
          <w:rFonts w:ascii="Times New Roman" w:hAnsi="Times New Roman" w:cs="Times New Roman"/>
          <w:i/>
          <w:color w:val="000000" w:themeColor="text1"/>
          <w:sz w:val="24"/>
          <w:szCs w:val="24"/>
        </w:rPr>
        <w:t>Mastacembelus mastacembelus</w:t>
      </w:r>
      <w:r w:rsidRPr="006C64C9">
        <w:rPr>
          <w:rFonts w:ascii="Times New Roman" w:hAnsi="Times New Roman" w:cs="Times New Roman"/>
          <w:color w:val="000000" w:themeColor="text1"/>
          <w:sz w:val="24"/>
          <w:szCs w:val="24"/>
        </w:rPr>
        <w:t>) caught from the Ataturk Dam Lake in Turkey .Their investigation concluded that spiny eel is a beneficial source of food supplement for the human health.</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Agnes and his team (Agnes et al., 2013) studied on nutritional levels in edible marine fish Paratrnateus niger and its depletion during storage. The study reports revealed the cause of decrease in nutrition quality of the fishes due to microbial activity. Akhirebulu and his team (Akhirerbulu et al., 2013) worked on variation of amino acid and fatty acid profiles of parts of cultured </w:t>
      </w:r>
      <w:r w:rsidRPr="006C64C9">
        <w:rPr>
          <w:rFonts w:ascii="Times New Roman" w:hAnsi="Times New Roman" w:cs="Times New Roman"/>
          <w:i/>
          <w:color w:val="000000" w:themeColor="text1"/>
          <w:sz w:val="24"/>
          <w:szCs w:val="24"/>
        </w:rPr>
        <w:t>Helerobranchus bidorsalies</w:t>
      </w:r>
      <w:r w:rsidRPr="006C64C9">
        <w:rPr>
          <w:rFonts w:ascii="Times New Roman" w:hAnsi="Times New Roman" w:cs="Times New Roman"/>
          <w:color w:val="000000" w:themeColor="text1"/>
          <w:sz w:val="24"/>
          <w:szCs w:val="24"/>
        </w:rPr>
        <w:t xml:space="preserve"> (Geoffroy Saint – Hilaire, 1809). The study revealed that the cultured cat fish should be consumed in whole for the sake of full nutritional benefits.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Abbas et al., 2013 worked on </w:t>
      </w:r>
      <w:r w:rsidRPr="006C64C9">
        <w:rPr>
          <w:rFonts w:ascii="Times New Roman" w:hAnsi="Times New Roman" w:cs="Times New Roman"/>
          <w:i/>
          <w:iCs/>
          <w:color w:val="000000" w:themeColor="text1"/>
          <w:sz w:val="24"/>
          <w:szCs w:val="24"/>
        </w:rPr>
        <w:t>Notopterus notopterus</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iCs/>
          <w:color w:val="000000" w:themeColor="text1"/>
          <w:sz w:val="24"/>
          <w:szCs w:val="24"/>
        </w:rPr>
        <w:t>Rita rita</w:t>
      </w:r>
      <w:r w:rsidRPr="006C64C9">
        <w:rPr>
          <w:rFonts w:ascii="Times New Roman" w:hAnsi="Times New Roman" w:cs="Times New Roman"/>
          <w:color w:val="000000" w:themeColor="text1"/>
          <w:sz w:val="24"/>
          <w:szCs w:val="24"/>
        </w:rPr>
        <w:t>, the two indigenous small fishes found in India, Bangladesh, Pakistan and other regions of Asia.  Ali et al., 2013 went through a research on the biochemical variation among some pond fishes and observed the antioxidant enzyme activities of the fishes to establish environmental impact of toxic effect on anthrogenic pollution on pond.</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Alfa in together with his colleagues (Alfa et al., 2014) studied on proximate composition and mineral components of some species of fish sold in Bida Fish market. The study reported a high contents of potassium (K) in the selectd fishes.</w:t>
      </w:r>
    </w:p>
    <w:p w:rsidR="00BC51D3" w:rsidRDefault="00BC51D3" w:rsidP="00BC51D3">
      <w:pPr>
        <w:spacing w:line="360" w:lineRule="auto"/>
        <w:ind w:firstLine="720"/>
        <w:jc w:val="both"/>
        <w:rPr>
          <w:rFonts w:ascii="Times New Roman" w:hAnsi="Times New Roman" w:cs="Times New Roman"/>
          <w:color w:val="000000" w:themeColor="text1"/>
          <w:sz w:val="24"/>
          <w:szCs w:val="24"/>
        </w:rPr>
      </w:pPr>
    </w:p>
    <w:p w:rsidR="00BC51D3" w:rsidRDefault="00BC51D3" w:rsidP="00BC51D3">
      <w:pPr>
        <w:spacing w:line="360" w:lineRule="auto"/>
        <w:ind w:firstLine="720"/>
        <w:jc w:val="both"/>
        <w:rPr>
          <w:rFonts w:ascii="Times New Roman" w:hAnsi="Times New Roman" w:cs="Times New Roman"/>
          <w:color w:val="000000" w:themeColor="text1"/>
          <w:sz w:val="24"/>
          <w:szCs w:val="24"/>
        </w:rPr>
      </w:pPr>
    </w:p>
    <w:p w:rsidR="00BC51D3" w:rsidRDefault="00E619E8" w:rsidP="00BC51D3">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Firlianty along with other researchers (Firlianty et al., 2014) investigated on protein profile and amino acid profile of vacuum drying and freeze dying of Famiyhamidae collected </w:t>
      </w:r>
    </w:p>
    <w:p w:rsidR="00E619E8" w:rsidRPr="006C64C9" w:rsidRDefault="00E619E8" w:rsidP="00BC51D3">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from Central Kalimantan, Indonesia. The study report concluded that the powder products possessed 14 complete important amino acid.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Zhang and colleagues ( Zhang et al., 2014) investigated on the lipod contents fatty acid profiles and nutritional quality of nine wild caught freshwater fish species of the Yangze Basin, China. They reported that fatty acid profiles were different among the fish species and they experimentally established the potentiality of the fish species as dietary sources of essential fatty acids from the nutritional stand point.</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research report of Farid et al., 2014 on the fish species Shoal (</w:t>
      </w:r>
      <w:r w:rsidRPr="006C64C9">
        <w:rPr>
          <w:rFonts w:ascii="Times New Roman" w:hAnsi="Times New Roman" w:cs="Times New Roman"/>
          <w:i/>
          <w:color w:val="000000" w:themeColor="text1"/>
          <w:sz w:val="24"/>
          <w:szCs w:val="24"/>
        </w:rPr>
        <w:t>Channa striatus</w:t>
      </w:r>
      <w:r w:rsidRPr="006C64C9">
        <w:rPr>
          <w:rFonts w:ascii="Times New Roman" w:hAnsi="Times New Roman" w:cs="Times New Roman"/>
          <w:color w:val="000000" w:themeColor="text1"/>
          <w:sz w:val="24"/>
          <w:szCs w:val="24"/>
        </w:rPr>
        <w:t>) and Taki (</w:t>
      </w:r>
      <w:r w:rsidRPr="006C64C9">
        <w:rPr>
          <w:rFonts w:ascii="Times New Roman" w:hAnsi="Times New Roman" w:cs="Times New Roman"/>
          <w:i/>
          <w:color w:val="000000" w:themeColor="text1"/>
          <w:sz w:val="24"/>
          <w:szCs w:val="24"/>
        </w:rPr>
        <w:t>Channa punctatus),</w:t>
      </w:r>
      <w:r w:rsidRPr="006C64C9">
        <w:rPr>
          <w:rFonts w:ascii="Times New Roman" w:hAnsi="Times New Roman" w:cs="Times New Roman"/>
          <w:color w:val="000000" w:themeColor="text1"/>
          <w:sz w:val="24"/>
          <w:szCs w:val="24"/>
        </w:rPr>
        <w:t xml:space="preserve"> revealed that studied fresh fish species contained high moisture and low protein contents.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Oromadike (Oromadike., 2015) investigated on the proximate compostion of wild African catfish </w:t>
      </w:r>
      <w:r w:rsidRPr="006C64C9">
        <w:rPr>
          <w:rFonts w:ascii="Times New Roman" w:hAnsi="Times New Roman" w:cs="Times New Roman"/>
          <w:i/>
          <w:color w:val="000000" w:themeColor="text1"/>
          <w:sz w:val="24"/>
          <w:szCs w:val="24"/>
        </w:rPr>
        <w:t>chrysichthys nigrodigitatus</w:t>
      </w:r>
      <w:r w:rsidRPr="006C64C9">
        <w:rPr>
          <w:rFonts w:ascii="Times New Roman" w:hAnsi="Times New Roman" w:cs="Times New Roman"/>
          <w:color w:val="000000" w:themeColor="text1"/>
          <w:sz w:val="24"/>
          <w:szCs w:val="24"/>
        </w:rPr>
        <w:t xml:space="preserve"> (Lacepede 1802). He reported high protein contents and semi high oil contents of the studied species.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Bogard and the group (Bogard et al., 2015) worked on the nutritional composition of important fish species in Bangladesh and potential contribution to recommended nutrient intakes.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nutrient composition of important fish species in Bangladesh and potential contribution to recommended nutrient intakes were investigated by Bogard and his colleagues ( Bogard et al.,2015) The research work concluded significant contributions of small indigenous fishes containing rich nutrient profiles, to the pregnant as well as lactating mothers. Fish foods are beneficial in the development of neuron in infants and in fat glycemic control (Mozaffarian et al., 2015). Moreover, fish has a good contribution towards essential amino acids, specifically lysine which is low in cereals, providing nutritional balance in the quality of mixed diet (FAO, 2005).</w:t>
      </w:r>
    </w:p>
    <w:p w:rsidR="00BC51D3" w:rsidRDefault="00E619E8" w:rsidP="00EA53CD">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Magondu and colleagues( Magondu et al., 2016) carried on growth performance of milkfish (</w:t>
      </w:r>
      <w:r w:rsidRPr="006C64C9">
        <w:rPr>
          <w:rFonts w:ascii="Times New Roman" w:hAnsi="Times New Roman" w:cs="Times New Roman"/>
          <w:i/>
          <w:color w:val="000000" w:themeColor="text1"/>
          <w:sz w:val="24"/>
          <w:szCs w:val="24"/>
        </w:rPr>
        <w:t>Chanos Chanos Forsskal</w:t>
      </w:r>
      <w:r w:rsidRPr="006C64C9">
        <w:rPr>
          <w:rFonts w:ascii="Times New Roman" w:hAnsi="Times New Roman" w:cs="Times New Roman"/>
          <w:color w:val="000000" w:themeColor="text1"/>
          <w:sz w:val="24"/>
          <w:szCs w:val="24"/>
        </w:rPr>
        <w:t xml:space="preserve">) fed on formulated and non formulated diets made from locally available ingredients in South Coast region, Kenya. The analysed result revealved that </w:t>
      </w:r>
    </w:p>
    <w:p w:rsidR="00BC51D3" w:rsidRDefault="00BC51D3" w:rsidP="00BC51D3">
      <w:pPr>
        <w:spacing w:line="360" w:lineRule="auto"/>
        <w:jc w:val="both"/>
        <w:rPr>
          <w:rFonts w:ascii="Times New Roman" w:hAnsi="Times New Roman" w:cs="Times New Roman"/>
          <w:color w:val="000000" w:themeColor="text1"/>
          <w:sz w:val="24"/>
          <w:szCs w:val="24"/>
        </w:rPr>
      </w:pPr>
    </w:p>
    <w:p w:rsidR="00CE467D" w:rsidRPr="006C64C9" w:rsidRDefault="00E619E8" w:rsidP="00BC51D3">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fishes which were fed on formulated diet showed higher mean weight gain than them which were fed on non formulated diets.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Teame et al., 2016  studied on proximate and mineral composition of some commercially important fish species of Tekeze reservoir and lake Hashenge, Ethiopia. Kaisar and team (Kaisar et al., 2017) experimented on quality aspect and heavy metal contents of fresh and dry salted Hilsa (</w:t>
      </w:r>
      <w:r w:rsidRPr="006C64C9">
        <w:rPr>
          <w:rFonts w:ascii="Times New Roman" w:hAnsi="Times New Roman" w:cs="Times New Roman"/>
          <w:i/>
          <w:color w:val="000000" w:themeColor="text1"/>
          <w:sz w:val="24"/>
          <w:szCs w:val="24"/>
        </w:rPr>
        <w:t>Tenualosa ilisha</w:t>
      </w:r>
      <w:r w:rsidRPr="006C64C9">
        <w:rPr>
          <w:rFonts w:ascii="Times New Roman" w:hAnsi="Times New Roman" w:cs="Times New Roman"/>
          <w:color w:val="000000" w:themeColor="text1"/>
          <w:sz w:val="24"/>
          <w:szCs w:val="24"/>
        </w:rPr>
        <w:t xml:space="preserve">) of Bangladesh. Their work documented that the fish </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species Hilsa can be regarded as a fatty fish. The concentrations of heavy metals in the studied fish species were found to be of acceptable range for human consumption.</w:t>
      </w:r>
    </w:p>
    <w:p w:rsidR="00E619E8" w:rsidRPr="006C64C9" w:rsidRDefault="00E619E8" w:rsidP="006A425B">
      <w:pPr>
        <w:spacing w:line="360" w:lineRule="auto"/>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2.3 Literature survey in National background:</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In view of searching about the improvement of health status of the community and upliftment of the commercial potentiality it is important to estimate the nutritional profile of the food fishes available in the entire region of the country. A comparative study about the body composition of different small indigenous species, shoal fish and ilish were performed by Begam and her group (Begum et al.,2010) . They observed that the small fishes contained good nutritional value and not less than the larger fish helping to decresase the nutrient deficiency of the people.</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To ensure the maximum utilization of the food fishes the world of biochemistry is investigating for their proximate contents (Ghelichpour and Shabanpour, 2011).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Fishes are highlighted as an important source of Vitamin A, D and E. There are large number of literatures reporting the significance of fish in brain development, and learning in children in protecting vision and eye health, decreasing incidence of breast cancer, rheumatoid arthritis, multiple sclerosis, asthma, psoriasis, inflammatory bowel disease and regulation of prostaglanding synthesis (Dhaneesh et al., 2012).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Jakhar and his team (Jakhar et al., 2012) Andhra Prades, India investigated on four common Indian fishes Catla </w:t>
      </w:r>
      <w:r w:rsidRPr="006C64C9">
        <w:rPr>
          <w:rFonts w:ascii="Times New Roman" w:hAnsi="Times New Roman" w:cs="Times New Roman"/>
          <w:i/>
          <w:color w:val="000000" w:themeColor="text1"/>
          <w:sz w:val="24"/>
          <w:szCs w:val="24"/>
        </w:rPr>
        <w:t>(Catla  catla</w:t>
      </w:r>
      <w:r w:rsidRPr="006C64C9">
        <w:rPr>
          <w:rFonts w:ascii="Times New Roman" w:hAnsi="Times New Roman" w:cs="Times New Roman"/>
          <w:color w:val="000000" w:themeColor="text1"/>
          <w:sz w:val="24"/>
          <w:szCs w:val="24"/>
        </w:rPr>
        <w:t>), Rohu (</w:t>
      </w:r>
      <w:r w:rsidRPr="006C64C9">
        <w:rPr>
          <w:rFonts w:ascii="Times New Roman" w:hAnsi="Times New Roman" w:cs="Times New Roman"/>
          <w:i/>
          <w:color w:val="000000" w:themeColor="text1"/>
          <w:sz w:val="24"/>
          <w:szCs w:val="24"/>
        </w:rPr>
        <w:t>Labeo rohita),</w:t>
      </w:r>
      <w:r w:rsidRPr="006C64C9">
        <w:rPr>
          <w:rFonts w:ascii="Times New Roman" w:hAnsi="Times New Roman" w:cs="Times New Roman"/>
          <w:color w:val="000000" w:themeColor="text1"/>
          <w:sz w:val="24"/>
          <w:szCs w:val="24"/>
        </w:rPr>
        <w:t xml:space="preserve"> Magur (</w:t>
      </w:r>
      <w:r w:rsidRPr="006C64C9">
        <w:rPr>
          <w:rFonts w:ascii="Times New Roman" w:hAnsi="Times New Roman" w:cs="Times New Roman"/>
          <w:i/>
          <w:color w:val="000000" w:themeColor="text1"/>
          <w:sz w:val="24"/>
          <w:szCs w:val="24"/>
        </w:rPr>
        <w:t>Clarius batrachus)</w:t>
      </w:r>
      <w:r w:rsidRPr="006C64C9">
        <w:rPr>
          <w:rFonts w:ascii="Times New Roman" w:hAnsi="Times New Roman" w:cs="Times New Roman"/>
          <w:color w:val="000000" w:themeColor="text1"/>
          <w:sz w:val="24"/>
          <w:szCs w:val="24"/>
        </w:rPr>
        <w:t xml:space="preserve"> and Pangas (</w:t>
      </w:r>
      <w:r w:rsidRPr="006C64C9">
        <w:rPr>
          <w:rFonts w:ascii="Times New Roman" w:hAnsi="Times New Roman" w:cs="Times New Roman"/>
          <w:i/>
          <w:color w:val="000000" w:themeColor="text1"/>
          <w:sz w:val="24"/>
          <w:szCs w:val="24"/>
        </w:rPr>
        <w:t>Pangasian oclonhypophthalmus</w:t>
      </w:r>
      <w:r w:rsidRPr="006C64C9">
        <w:rPr>
          <w:rFonts w:ascii="Times New Roman" w:hAnsi="Times New Roman" w:cs="Times New Roman"/>
          <w:color w:val="000000" w:themeColor="text1"/>
          <w:sz w:val="24"/>
          <w:szCs w:val="24"/>
        </w:rPr>
        <w:t>). The result of their studies revealved the importance of fish nutrition in the human diet for preventing many life risk disease like heart problems, cholesterol and many nerve oriented problems. The study concluded that the lipid content of the fishes were inversely related to the moisture contents of the species.</w:t>
      </w:r>
    </w:p>
    <w:p w:rsidR="00CE467D" w:rsidRPr="006C64C9" w:rsidRDefault="00E619E8" w:rsidP="00BC51D3">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The proximate compostion and macro and micro mineral elements of some smoke-dried hill stream fishes from Manipur, India were studied by Hei and his group (Hei et al., 2012). They documented that the fishes were good sources of minerals, protein and other nutrients needed for the balanced diet of human being.</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study reported that the proximate composition of fish depends on season and also on age, sex, reproducing cycle, breeding season and region of catch.Roy and her colleagues ( Roy et al, 2012) studied the bioenergetics and microbial status of leaf fish </w:t>
      </w:r>
      <w:r w:rsidRPr="006C64C9">
        <w:rPr>
          <w:rFonts w:ascii="Times New Roman" w:hAnsi="Times New Roman" w:cs="Times New Roman"/>
          <w:i/>
          <w:iCs/>
          <w:color w:val="000000" w:themeColor="text1"/>
          <w:sz w:val="24"/>
          <w:szCs w:val="24"/>
        </w:rPr>
        <w:t>Nandus nandus</w:t>
      </w:r>
      <w:r w:rsidRPr="006C64C9">
        <w:rPr>
          <w:rFonts w:ascii="Times New Roman" w:hAnsi="Times New Roman" w:cs="Times New Roman"/>
          <w:color w:val="000000" w:themeColor="text1"/>
          <w:sz w:val="24"/>
          <w:szCs w:val="24"/>
        </w:rPr>
        <w:t xml:space="preserve"> (Ham, 1822). The study concluded the presence of fair contents of protein in the fish </w:t>
      </w:r>
      <w:r w:rsidRPr="006C64C9">
        <w:rPr>
          <w:rFonts w:ascii="Times New Roman" w:hAnsi="Times New Roman" w:cs="Times New Roman"/>
          <w:i/>
          <w:iCs/>
          <w:color w:val="000000" w:themeColor="text1"/>
          <w:sz w:val="24"/>
          <w:szCs w:val="24"/>
        </w:rPr>
        <w:t xml:space="preserve">Nandus nandus. </w:t>
      </w:r>
      <w:r w:rsidRPr="006C64C9">
        <w:rPr>
          <w:rFonts w:ascii="Times New Roman" w:hAnsi="Times New Roman" w:cs="Times New Roman"/>
          <w:color w:val="000000" w:themeColor="text1"/>
          <w:sz w:val="24"/>
          <w:szCs w:val="24"/>
        </w:rPr>
        <w:t>The fish was documented to be in acceptable range as far as the total microbial flora in the fish is concerned. The fish species were found to feed more in summer than in winter.</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estimation of proximate, amino acids, fatty acids and mineral composition of mullet (</w:t>
      </w:r>
      <w:r w:rsidRPr="006C64C9">
        <w:rPr>
          <w:rFonts w:ascii="Times New Roman" w:hAnsi="Times New Roman" w:cs="Times New Roman"/>
          <w:i/>
          <w:iCs/>
          <w:color w:val="000000" w:themeColor="text1"/>
          <w:sz w:val="24"/>
          <w:szCs w:val="24"/>
        </w:rPr>
        <w:t>Mugil cephalus</w:t>
      </w:r>
      <w:r w:rsidRPr="006C64C9">
        <w:rPr>
          <w:rFonts w:ascii="Times New Roman" w:hAnsi="Times New Roman" w:cs="Times New Roman"/>
          <w:color w:val="000000" w:themeColor="text1"/>
          <w:sz w:val="24"/>
          <w:szCs w:val="24"/>
        </w:rPr>
        <w:t xml:space="preserve">) of Parangipettai, South east coast of India was carried out by Kumaran and co-researchers ( Kumaran et al., 2012) . The study documented that the flesh of </w:t>
      </w:r>
      <w:r w:rsidRPr="006C64C9">
        <w:rPr>
          <w:rFonts w:ascii="Times New Roman" w:hAnsi="Times New Roman" w:cs="Times New Roman"/>
          <w:i/>
          <w:iCs/>
          <w:color w:val="000000" w:themeColor="text1"/>
          <w:sz w:val="24"/>
          <w:szCs w:val="24"/>
        </w:rPr>
        <w:t>Mugil cephalus</w:t>
      </w:r>
      <w:r w:rsidRPr="006C64C9">
        <w:rPr>
          <w:rFonts w:ascii="Times New Roman" w:hAnsi="Times New Roman" w:cs="Times New Roman"/>
          <w:color w:val="000000" w:themeColor="text1"/>
          <w:sz w:val="24"/>
          <w:szCs w:val="24"/>
        </w:rPr>
        <w:t xml:space="preserve"> contained important w-3 and w-6 fatty acids and hence could be recommended for daily human consumption.</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Marichamy and group (Marichamy et al., 2012) experimented on proximate and mineral composition of 12 edible fishes of Parangipettai coastal waters. They ensured the nutrient significance of the fishes for the sake of human health.</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Sankar with his group ( Sankar et al., 2013) studied the chemical composition and nutritional value of Anchory (</w:t>
      </w:r>
      <w:r w:rsidRPr="006C64C9">
        <w:rPr>
          <w:rFonts w:ascii="Times New Roman" w:hAnsi="Times New Roman" w:cs="Times New Roman"/>
          <w:i/>
          <w:color w:val="000000" w:themeColor="text1"/>
          <w:sz w:val="24"/>
          <w:szCs w:val="24"/>
        </w:rPr>
        <w:t>Stalephorus commersonil</w:t>
      </w:r>
      <w:r w:rsidRPr="006C64C9">
        <w:rPr>
          <w:rFonts w:ascii="Times New Roman" w:hAnsi="Times New Roman" w:cs="Times New Roman"/>
          <w:color w:val="000000" w:themeColor="text1"/>
          <w:sz w:val="24"/>
          <w:szCs w:val="24"/>
        </w:rPr>
        <w:t>) caught form Kerala coast, India. Their analysis demonstrated high nutrient contents of the studied species and also rich in PUFA &amp; MUFA, low sodium, high potassium and calcium. Pawar and team ( Pawar et al., 2013) studied on fish muscle protein, highest sources of energy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estimation of moisture content in fish species gives the amount of water contained by the fish body. One of the major proximate constituents is the quality of moisture content of the fish. According to Rahman and his group (Rahman et al., 2014) the moisture content was the most abundant composition of the </w:t>
      </w:r>
      <w:r w:rsidRPr="006C64C9">
        <w:rPr>
          <w:rFonts w:ascii="Times New Roman" w:hAnsi="Times New Roman" w:cs="Times New Roman"/>
          <w:i/>
          <w:iCs/>
          <w:color w:val="000000" w:themeColor="text1"/>
          <w:sz w:val="24"/>
          <w:szCs w:val="24"/>
        </w:rPr>
        <w:t>C. punctatus</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iCs/>
          <w:color w:val="000000" w:themeColor="text1"/>
          <w:sz w:val="24"/>
          <w:szCs w:val="24"/>
        </w:rPr>
        <w:t>A. mola</w:t>
      </w:r>
      <w:r w:rsidRPr="006C64C9">
        <w:rPr>
          <w:rFonts w:ascii="Times New Roman" w:hAnsi="Times New Roman" w:cs="Times New Roman"/>
          <w:color w:val="000000" w:themeColor="text1"/>
          <w:sz w:val="24"/>
          <w:szCs w:val="24"/>
        </w:rPr>
        <w:t xml:space="preserve"> of ponds. The studies of Bijayalakshmi and group (Bijayalakshmi et al,2014) revealed the simalar report of moisture content on the same species.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Ramharsha with the team (Romharsha et al., in 2014) Manipur, India worked on the proximate compostion of some hill stream fishes viz, Neolissochilus stracheyi, Labeo pangusia </w:t>
      </w:r>
      <w:r w:rsidRPr="006C64C9">
        <w:rPr>
          <w:rFonts w:ascii="Times New Roman" w:hAnsi="Times New Roman" w:cs="Times New Roman"/>
          <w:color w:val="000000" w:themeColor="text1"/>
          <w:sz w:val="24"/>
          <w:szCs w:val="24"/>
        </w:rPr>
        <w:lastRenderedPageBreak/>
        <w:t>and semi plotus manipurenls. They reported high protein contents of the species and justified the same by the omnivons feeding habit of the studied fishes species.</w:t>
      </w:r>
    </w:p>
    <w:p w:rsidR="00E619E8" w:rsidRPr="006C64C9" w:rsidRDefault="00E619E8"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According to the research report of Bijayalakshmi and group ( Bijayalakshmi et al., 2014) the small indigenous fish species namely </w:t>
      </w:r>
      <w:r w:rsidRPr="006C64C9">
        <w:rPr>
          <w:rFonts w:ascii="Times New Roman" w:hAnsi="Times New Roman" w:cs="Times New Roman"/>
          <w:i/>
          <w:color w:val="000000" w:themeColor="text1"/>
          <w:sz w:val="24"/>
          <w:szCs w:val="24"/>
        </w:rPr>
        <w:t>Channa striata</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Trichogaster fasciatus</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color w:val="000000" w:themeColor="text1"/>
          <w:sz w:val="24"/>
          <w:szCs w:val="24"/>
        </w:rPr>
        <w:t>Puntuys</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 xml:space="preserve">sophore </w:t>
      </w:r>
      <w:r w:rsidRPr="006C64C9">
        <w:rPr>
          <w:rFonts w:ascii="Times New Roman" w:hAnsi="Times New Roman" w:cs="Times New Roman"/>
          <w:color w:val="000000" w:themeColor="text1"/>
          <w:sz w:val="24"/>
          <w:szCs w:val="24"/>
        </w:rPr>
        <w:t>contained higher lipid content than the other fish species.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Kumar with his colleagues (Kumar et al., 2014) worked on the evaluation of nutrients in Trash fish, Parangipettai (South east coast of India).Tthe result of the study concluded that fatty acids such as saturated, mono saturated and poly saturated fatty acids were highly present in </w:t>
      </w:r>
      <w:r w:rsidRPr="006C64C9">
        <w:rPr>
          <w:rFonts w:ascii="Times New Roman" w:hAnsi="Times New Roman" w:cs="Times New Roman"/>
          <w:i/>
          <w:color w:val="000000" w:themeColor="text1"/>
          <w:sz w:val="24"/>
          <w:szCs w:val="24"/>
        </w:rPr>
        <w:t>Leiognathus dussumiri.</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Ray and his team (Ray et al., 2014) investigated on antioxidant potential and nutrient contenst of selected small indigenous species of fish. The study suggested the presence of appreciable amount of nutrients and antioxidants in the fishes.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Palami and group ( Palami et al., 2014) worked on proximate and major mineral compostion of 23 medium sized marine fin fishes landed in the Thoothkidi Coast of India. Their research work reported that most of fishes were rich sources of phosphorus.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Mahanty with the team ( Mahanty et al., 2014) studied on proximate composition, amino acid, fatty acid and micronutrient profiles of small indigenous fish </w:t>
      </w:r>
      <w:r w:rsidRPr="006C64C9">
        <w:rPr>
          <w:rFonts w:ascii="Times New Roman" w:hAnsi="Times New Roman" w:cs="Times New Roman"/>
          <w:i/>
          <w:iCs/>
          <w:color w:val="000000" w:themeColor="text1"/>
          <w:sz w:val="24"/>
          <w:szCs w:val="24"/>
        </w:rPr>
        <w:t>Puntius sophore</w:t>
      </w:r>
      <w:r w:rsidRPr="006C64C9">
        <w:rPr>
          <w:rFonts w:ascii="Times New Roman" w:hAnsi="Times New Roman" w:cs="Times New Roman"/>
          <w:color w:val="000000" w:themeColor="text1"/>
          <w:sz w:val="24"/>
          <w:szCs w:val="24"/>
        </w:rPr>
        <w:t xml:space="preserve">:. Their work recorded that the studied fish species was rich in proteins and minerals. The essential amino acids, Histidine was most prominent in that species. Moreover the fish </w:t>
      </w:r>
      <w:r w:rsidRPr="006C64C9">
        <w:rPr>
          <w:rFonts w:ascii="Times New Roman" w:hAnsi="Times New Roman" w:cs="Times New Roman"/>
          <w:i/>
          <w:iCs/>
          <w:color w:val="000000" w:themeColor="text1"/>
          <w:sz w:val="24"/>
          <w:szCs w:val="24"/>
        </w:rPr>
        <w:t>Puncius sophore</w:t>
      </w:r>
      <w:r w:rsidRPr="006C64C9">
        <w:rPr>
          <w:rFonts w:ascii="Times New Roman" w:hAnsi="Times New Roman" w:cs="Times New Roman"/>
          <w:color w:val="000000" w:themeColor="text1"/>
          <w:sz w:val="24"/>
          <w:szCs w:val="24"/>
        </w:rPr>
        <w:t xml:space="preserve"> was rich in unsaturated fatty acid, specially oleic acid.Mahanty with colleagues (Mahanty et al., 2014) studied on amino acid composition of 27 fishes and their importance in clinical nutrition. The experimental result showed that the cold water species were rich in lysine and aspartic acid. Marine fishes were rich in leucine while the small indigenous fishes, in histidine.</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Vijayakumar and his colleagues (Vijaykumar et al., 2014) studied on the proximate composition of Clupeidae and Engraulidae. The study discussed on the variation of the nutritional contents from species to species.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Debnath and his team (Debnath et al.,2014) worked on protein and mineral compostion of some local fishes of Tripura, India. The selected fish species </w:t>
      </w:r>
      <w:r w:rsidRPr="006C64C9">
        <w:rPr>
          <w:rFonts w:ascii="Times New Roman" w:hAnsi="Times New Roman" w:cs="Times New Roman"/>
          <w:i/>
          <w:iCs/>
          <w:color w:val="000000" w:themeColor="text1"/>
          <w:sz w:val="24"/>
          <w:szCs w:val="24"/>
        </w:rPr>
        <w:t xml:space="preserve">Amblypharyngodon mola, Esomus. danricus, Puntius sophore, Channa fasciata, Labeo. bata, Catla catla, Labeo. rohita </w:t>
      </w:r>
      <w:r w:rsidRPr="006C64C9">
        <w:rPr>
          <w:rFonts w:ascii="Times New Roman" w:hAnsi="Times New Roman" w:cs="Times New Roman"/>
          <w:iCs/>
          <w:color w:val="000000" w:themeColor="text1"/>
          <w:sz w:val="24"/>
          <w:szCs w:val="24"/>
        </w:rPr>
        <w:t>and</w:t>
      </w:r>
      <w:r w:rsidRPr="006C64C9">
        <w:rPr>
          <w:rFonts w:ascii="Times New Roman" w:hAnsi="Times New Roman" w:cs="Times New Roman"/>
          <w:i/>
          <w:iCs/>
          <w:color w:val="000000" w:themeColor="text1"/>
          <w:sz w:val="24"/>
          <w:szCs w:val="24"/>
        </w:rPr>
        <w:t xml:space="preserve"> Cirrhinus. mrigala</w:t>
      </w:r>
      <w:r w:rsidRPr="006C64C9">
        <w:rPr>
          <w:rFonts w:ascii="Times New Roman" w:hAnsi="Times New Roman" w:cs="Times New Roman"/>
          <w:color w:val="000000" w:themeColor="text1"/>
          <w:sz w:val="24"/>
          <w:szCs w:val="24"/>
        </w:rPr>
        <w:t xml:space="preserve"> were analyzed and the reports concluded that all the fish species were </w:t>
      </w:r>
      <w:r w:rsidRPr="006C64C9">
        <w:rPr>
          <w:rFonts w:ascii="Times New Roman" w:hAnsi="Times New Roman" w:cs="Times New Roman"/>
          <w:color w:val="000000" w:themeColor="text1"/>
          <w:sz w:val="24"/>
          <w:szCs w:val="24"/>
        </w:rPr>
        <w:lastRenderedPageBreak/>
        <w:t xml:space="preserve">nutritionally competitive even in their dried state. The study revealed that the small indigenous fishes were highly nutritive and these species can assure the nutritional security of the poor classes owing to their low cost and tremendous availability. </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Gogoi and groups ( Gogoi et al., 2015) studied on Morphometric and meristic study of </w:t>
      </w:r>
      <w:r w:rsidRPr="006C64C9">
        <w:rPr>
          <w:rFonts w:ascii="Times New Roman" w:hAnsi="Times New Roman" w:cs="Times New Roman"/>
          <w:i/>
          <w:color w:val="000000" w:themeColor="text1"/>
          <w:sz w:val="24"/>
          <w:szCs w:val="24"/>
        </w:rPr>
        <w:t>Amblypharyngodon mola</w:t>
      </w:r>
      <w:r w:rsidRPr="006C64C9">
        <w:rPr>
          <w:rFonts w:ascii="Times New Roman" w:hAnsi="Times New Roman" w:cs="Times New Roman"/>
          <w:color w:val="000000" w:themeColor="text1"/>
          <w:sz w:val="24"/>
          <w:szCs w:val="24"/>
        </w:rPr>
        <w:t xml:space="preserve"> from different habitats of Assam. The report revealed no change in meristic counts with increase in body length of the studied fish species.</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Anusuya and Hemlata (Anusuya &amp; Hemalatha, 2016) in Tamil Nadu investigated on nutritive composition of </w:t>
      </w:r>
      <w:r w:rsidRPr="006C64C9">
        <w:rPr>
          <w:rFonts w:ascii="Times New Roman" w:hAnsi="Times New Roman" w:cs="Times New Roman"/>
          <w:i/>
          <w:color w:val="000000" w:themeColor="text1"/>
          <w:sz w:val="24"/>
          <w:szCs w:val="24"/>
        </w:rPr>
        <w:t>Channa striatus</w:t>
      </w:r>
      <w:r w:rsidRPr="006C64C9">
        <w:rPr>
          <w:rFonts w:ascii="Times New Roman" w:hAnsi="Times New Roman" w:cs="Times New Roman"/>
          <w:color w:val="000000" w:themeColor="text1"/>
          <w:sz w:val="24"/>
          <w:szCs w:val="24"/>
        </w:rPr>
        <w:t xml:space="preserve"> fish after 2, 4-D pesticide treatment and concluded that there was a detorious effect of 2, 4-D usage in aquaculture vicinity.</w:t>
      </w: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p>
    <w:p w:rsidR="00E619E8" w:rsidRPr="006C64C9" w:rsidRDefault="00E619E8" w:rsidP="006A425B">
      <w:pPr>
        <w:spacing w:line="360" w:lineRule="auto"/>
        <w:ind w:firstLine="720"/>
        <w:jc w:val="both"/>
        <w:rPr>
          <w:rFonts w:ascii="Times New Roman" w:hAnsi="Times New Roman" w:cs="Times New Roman"/>
          <w:color w:val="000000" w:themeColor="text1"/>
          <w:sz w:val="24"/>
          <w:szCs w:val="24"/>
        </w:rPr>
      </w:pPr>
    </w:p>
    <w:p w:rsidR="00E619E8" w:rsidRPr="006C64C9" w:rsidRDefault="00E619E8" w:rsidP="006A425B">
      <w:pPr>
        <w:spacing w:line="360" w:lineRule="auto"/>
        <w:jc w:val="both"/>
        <w:rPr>
          <w:rFonts w:ascii="Times New Roman" w:hAnsi="Times New Roman" w:cs="Times New Roman"/>
          <w:color w:val="000000" w:themeColor="text1"/>
          <w:sz w:val="24"/>
          <w:szCs w:val="24"/>
        </w:rPr>
      </w:pPr>
    </w:p>
    <w:p w:rsidR="00E619E8" w:rsidRPr="006C64C9" w:rsidRDefault="00E619E8" w:rsidP="006A425B">
      <w:pPr>
        <w:jc w:val="both"/>
        <w:rPr>
          <w:color w:val="000000" w:themeColor="text1"/>
        </w:rPr>
      </w:pPr>
    </w:p>
    <w:p w:rsidR="00E619E8" w:rsidRPr="006C64C9" w:rsidRDefault="00E619E8" w:rsidP="006A425B">
      <w:pPr>
        <w:jc w:val="both"/>
        <w:rPr>
          <w:color w:val="000000" w:themeColor="text1"/>
        </w:rPr>
      </w:pPr>
    </w:p>
    <w:p w:rsidR="001969D9" w:rsidRPr="006C64C9" w:rsidRDefault="001969D9"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rPr>
          <w:color w:val="000000" w:themeColor="text1"/>
        </w:rPr>
      </w:pP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24"/>
          <w:szCs w:val="24"/>
          <w:lang w:bidi="bn-IN"/>
        </w:rPr>
      </w:pP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24"/>
          <w:szCs w:val="24"/>
          <w:lang w:bidi="bn-IN"/>
        </w:rPr>
      </w:pP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24"/>
          <w:szCs w:val="24"/>
          <w:lang w:bidi="bn-IN"/>
        </w:rPr>
      </w:pPr>
    </w:p>
    <w:p w:rsidR="00CE467D" w:rsidRPr="006C64C9" w:rsidRDefault="00CE467D" w:rsidP="006A425B">
      <w:pPr>
        <w:spacing w:after="0" w:line="360" w:lineRule="auto"/>
        <w:jc w:val="right"/>
        <w:outlineLvl w:val="1"/>
        <w:rPr>
          <w:rFonts w:ascii="Times New Roman" w:eastAsia="Times New Roman" w:hAnsi="Times New Roman" w:cs="Times New Roman"/>
          <w:b/>
          <w:bCs/>
          <w:color w:val="000000" w:themeColor="text1"/>
          <w:sz w:val="28"/>
          <w:szCs w:val="24"/>
          <w:lang w:bidi="bn-IN"/>
        </w:rPr>
      </w:pPr>
    </w:p>
    <w:p w:rsidR="00CE467D" w:rsidRPr="006C64C9" w:rsidRDefault="00CE467D" w:rsidP="006A425B">
      <w:pPr>
        <w:spacing w:after="0" w:line="360" w:lineRule="auto"/>
        <w:jc w:val="right"/>
        <w:outlineLvl w:val="1"/>
        <w:rPr>
          <w:rFonts w:ascii="Times New Roman" w:eastAsia="Times New Roman" w:hAnsi="Times New Roman" w:cs="Times New Roman"/>
          <w:b/>
          <w:bCs/>
          <w:color w:val="000000" w:themeColor="text1"/>
          <w:sz w:val="28"/>
          <w:szCs w:val="24"/>
          <w:lang w:bidi="bn-IN"/>
        </w:rPr>
      </w:pPr>
    </w:p>
    <w:p w:rsidR="00BC71ED" w:rsidRPr="006C64C9" w:rsidRDefault="00BC71ED" w:rsidP="006A425B">
      <w:pPr>
        <w:spacing w:after="0" w:line="360" w:lineRule="auto"/>
        <w:jc w:val="right"/>
        <w:outlineLvl w:val="1"/>
        <w:rPr>
          <w:rFonts w:ascii="Times New Roman" w:eastAsia="Times New Roman" w:hAnsi="Times New Roman" w:cs="Times New Roman"/>
          <w:b/>
          <w:bCs/>
          <w:color w:val="000000" w:themeColor="text1"/>
          <w:sz w:val="28"/>
          <w:szCs w:val="24"/>
          <w:lang w:bidi="bn-IN"/>
        </w:rPr>
      </w:pPr>
      <w:r w:rsidRPr="006C64C9">
        <w:rPr>
          <w:rFonts w:ascii="Times New Roman" w:eastAsia="Times New Roman" w:hAnsi="Times New Roman" w:cs="Times New Roman"/>
          <w:b/>
          <w:bCs/>
          <w:color w:val="000000" w:themeColor="text1"/>
          <w:sz w:val="28"/>
          <w:szCs w:val="24"/>
          <w:lang w:bidi="bn-IN"/>
        </w:rPr>
        <w:t>CHAPTER-III</w:t>
      </w:r>
    </w:p>
    <w:p w:rsidR="00BC71ED" w:rsidRPr="006C64C9" w:rsidRDefault="00BC71ED" w:rsidP="006A425B">
      <w:pPr>
        <w:spacing w:after="0" w:line="360" w:lineRule="auto"/>
        <w:jc w:val="right"/>
        <w:outlineLvl w:val="1"/>
        <w:rPr>
          <w:rFonts w:ascii="Times New Roman" w:eastAsia="Times New Roman" w:hAnsi="Times New Roman" w:cs="Times New Roman"/>
          <w:b/>
          <w:bCs/>
          <w:color w:val="000000" w:themeColor="text1"/>
          <w:sz w:val="36"/>
          <w:szCs w:val="24"/>
          <w:lang w:bidi="bn-IN"/>
        </w:rPr>
      </w:pPr>
      <w:r w:rsidRPr="006C64C9">
        <w:rPr>
          <w:rFonts w:ascii="Times New Roman" w:eastAsia="Times New Roman" w:hAnsi="Times New Roman" w:cs="Times New Roman"/>
          <w:b/>
          <w:bCs/>
          <w:color w:val="000000" w:themeColor="text1"/>
          <w:sz w:val="36"/>
          <w:szCs w:val="24"/>
          <w:lang w:bidi="bn-IN"/>
        </w:rPr>
        <w:t>Materials and Methods</w:t>
      </w: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32"/>
          <w:szCs w:val="24"/>
          <w:lang w:bidi="bn-IN"/>
        </w:rPr>
      </w:pP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32"/>
          <w:szCs w:val="24"/>
          <w:lang w:bidi="bn-IN"/>
        </w:rPr>
      </w:pPr>
    </w:p>
    <w:p w:rsidR="00BC71ED" w:rsidRPr="006C64C9" w:rsidRDefault="00BC71ED" w:rsidP="006A425B">
      <w:pPr>
        <w:pStyle w:val="NormalWeb"/>
        <w:shd w:val="clear" w:color="auto" w:fill="FFFFFF"/>
        <w:spacing w:before="0" w:beforeAutospacing="0" w:after="200" w:afterAutospacing="0" w:line="360" w:lineRule="auto"/>
        <w:jc w:val="both"/>
        <w:rPr>
          <w:b/>
          <w:bCs/>
          <w:color w:val="000000" w:themeColor="text1"/>
        </w:rPr>
      </w:pPr>
      <w:r w:rsidRPr="006C64C9">
        <w:rPr>
          <w:rStyle w:val="Strong"/>
          <w:color w:val="000000" w:themeColor="text1"/>
        </w:rPr>
        <w:t>3.1 The Study Area:</w:t>
      </w:r>
    </w:p>
    <w:p w:rsidR="00BC71ED" w:rsidRPr="006C64C9" w:rsidRDefault="00BC71ED" w:rsidP="006A425B">
      <w:pPr>
        <w:pStyle w:val="NormalWeb"/>
        <w:shd w:val="clear" w:color="auto" w:fill="FFFFFF"/>
        <w:spacing w:before="0" w:beforeAutospacing="0" w:after="200" w:afterAutospacing="0" w:line="360" w:lineRule="auto"/>
        <w:ind w:firstLine="720"/>
        <w:jc w:val="both"/>
        <w:rPr>
          <w:color w:val="000000" w:themeColor="text1"/>
        </w:rPr>
      </w:pPr>
      <w:r w:rsidRPr="006C64C9">
        <w:rPr>
          <w:color w:val="000000" w:themeColor="text1"/>
        </w:rPr>
        <w:t>The fisheries, ponds, beels including river of the Kokrajhar district constitute the study area of present work. The districts Kokrajhar covers an area of 3,169.2 Km</w:t>
      </w:r>
      <w:r w:rsidRPr="006C64C9">
        <w:rPr>
          <w:color w:val="000000" w:themeColor="text1"/>
          <w:vertAlign w:val="superscript"/>
        </w:rPr>
        <w:t>2</w:t>
      </w:r>
      <w:r w:rsidRPr="006C64C9">
        <w:rPr>
          <w:color w:val="000000" w:themeColor="text1"/>
        </w:rPr>
        <w:t xml:space="preserve"> having a population of 8,86,999 according to census 2011 and population density of 280 per Km</w:t>
      </w:r>
      <w:r w:rsidRPr="006C64C9">
        <w:rPr>
          <w:color w:val="000000" w:themeColor="text1"/>
          <w:vertAlign w:val="superscript"/>
        </w:rPr>
        <w:t>2</w:t>
      </w:r>
      <w:r w:rsidRPr="006C64C9">
        <w:rPr>
          <w:color w:val="000000" w:themeColor="text1"/>
        </w:rPr>
        <w:t>. Kokrajhar Town is the head quarter of the Bodoland Territorial Council (BTC)</w:t>
      </w:r>
      <w:r w:rsidRPr="006C64C9">
        <w:rPr>
          <w:color w:val="000000" w:themeColor="text1"/>
          <w:shd w:val="clear" w:color="auto" w:fill="FFFFFF"/>
        </w:rPr>
        <w:t xml:space="preserve"> located in the extreme north on the north bank of the</w:t>
      </w:r>
      <w:r w:rsidRPr="006C64C9">
        <w:rPr>
          <w:rStyle w:val="apple-converted-space"/>
          <w:rFonts w:eastAsiaTheme="minorEastAsia"/>
          <w:color w:val="000000" w:themeColor="text1"/>
          <w:shd w:val="clear" w:color="auto" w:fill="FFFFFF"/>
        </w:rPr>
        <w:t> </w:t>
      </w:r>
      <w:r w:rsidRPr="006C64C9">
        <w:rPr>
          <w:color w:val="000000" w:themeColor="text1"/>
          <w:shd w:val="clear" w:color="auto" w:fill="FFFFFF"/>
        </w:rPr>
        <w:t>Brahmaputra river</w:t>
      </w:r>
      <w:r w:rsidRPr="006C64C9">
        <w:rPr>
          <w:rStyle w:val="apple-converted-space"/>
          <w:rFonts w:eastAsiaTheme="minorEastAsia"/>
          <w:color w:val="000000" w:themeColor="text1"/>
          <w:shd w:val="clear" w:color="auto" w:fill="FFFFFF"/>
        </w:rPr>
        <w:t> </w:t>
      </w:r>
      <w:r w:rsidRPr="006C64C9">
        <w:rPr>
          <w:color w:val="000000" w:themeColor="text1"/>
          <w:shd w:val="clear" w:color="auto" w:fill="FFFFFF"/>
        </w:rPr>
        <w:t>in the state of</w:t>
      </w:r>
      <w:r w:rsidRPr="006C64C9">
        <w:rPr>
          <w:rStyle w:val="apple-converted-space"/>
          <w:rFonts w:eastAsiaTheme="minorEastAsia"/>
          <w:color w:val="000000" w:themeColor="text1"/>
          <w:shd w:val="clear" w:color="auto" w:fill="FFFFFF"/>
        </w:rPr>
        <w:t> </w:t>
      </w:r>
      <w:r w:rsidRPr="006C64C9">
        <w:rPr>
          <w:color w:val="000000" w:themeColor="text1"/>
          <w:shd w:val="clear" w:color="auto" w:fill="FFFFFF"/>
        </w:rPr>
        <w:t>Assam, in north east region of</w:t>
      </w:r>
      <w:r w:rsidRPr="006C64C9">
        <w:rPr>
          <w:rStyle w:val="apple-converted-space"/>
          <w:rFonts w:eastAsiaTheme="minorEastAsia"/>
          <w:color w:val="000000" w:themeColor="text1"/>
          <w:shd w:val="clear" w:color="auto" w:fill="FFFFFF"/>
        </w:rPr>
        <w:t> </w:t>
      </w:r>
      <w:r w:rsidRPr="006C64C9">
        <w:rPr>
          <w:color w:val="000000" w:themeColor="text1"/>
          <w:shd w:val="clear" w:color="auto" w:fill="FFFFFF"/>
        </w:rPr>
        <w:t>India, by the foothills of</w:t>
      </w:r>
      <w:r w:rsidRPr="006C64C9">
        <w:rPr>
          <w:rStyle w:val="apple-converted-space"/>
          <w:rFonts w:eastAsiaTheme="minorEastAsia"/>
          <w:color w:val="000000" w:themeColor="text1"/>
          <w:shd w:val="clear" w:color="auto" w:fill="FFFFFF"/>
        </w:rPr>
        <w:t> </w:t>
      </w:r>
      <w:r w:rsidRPr="006C64C9">
        <w:rPr>
          <w:color w:val="000000" w:themeColor="text1"/>
          <w:shd w:val="clear" w:color="auto" w:fill="FFFFFF"/>
        </w:rPr>
        <w:t>Bhutan</w:t>
      </w:r>
      <w:r w:rsidRPr="006C64C9">
        <w:rPr>
          <w:color w:val="000000" w:themeColor="text1"/>
        </w:rPr>
        <w:t>. Kokrajhar district is Located at Latitude-26.4</w:t>
      </w:r>
      <w:r w:rsidRPr="006C64C9">
        <w:rPr>
          <w:color w:val="000000" w:themeColor="text1"/>
          <w:vertAlign w:val="superscript"/>
        </w:rPr>
        <w:t>0</w:t>
      </w:r>
      <w:r w:rsidRPr="006C64C9">
        <w:rPr>
          <w:color w:val="000000" w:themeColor="text1"/>
        </w:rPr>
        <w:t>, Longitude-90.2</w:t>
      </w:r>
      <w:r w:rsidRPr="006C64C9">
        <w:rPr>
          <w:color w:val="000000" w:themeColor="text1"/>
          <w:vertAlign w:val="superscript"/>
        </w:rPr>
        <w:t>0</w:t>
      </w:r>
      <w:r w:rsidRPr="006C64C9">
        <w:rPr>
          <w:color w:val="000000" w:themeColor="text1"/>
        </w:rPr>
        <w:t xml:space="preserve"> and having elevation/altitude of 50-43 metres above the sea level. The district shares its border with Bongaigaon District to the East , Dhubri District to the South, Coachbehar District to the west . It is sharing Border with West Bengal State to the west.</w:t>
      </w:r>
    </w:p>
    <w:p w:rsidR="00BC71ED" w:rsidRPr="006C64C9" w:rsidRDefault="00BC71ED" w:rsidP="006A425B">
      <w:pPr>
        <w:pStyle w:val="NormalWeb"/>
        <w:shd w:val="clear" w:color="auto" w:fill="FFFFFF"/>
        <w:spacing w:before="0" w:beforeAutospacing="0" w:after="200" w:afterAutospacing="0" w:line="360" w:lineRule="auto"/>
        <w:ind w:firstLine="720"/>
        <w:jc w:val="both"/>
        <w:rPr>
          <w:color w:val="000000" w:themeColor="text1"/>
        </w:rPr>
      </w:pPr>
      <w:r w:rsidRPr="006C64C9">
        <w:rPr>
          <w:color w:val="000000" w:themeColor="text1"/>
        </w:rPr>
        <w:t>Amongst the Tribal population Bodos, Rabhas and less quantity of Garos are the inhabitants in this area. The other communities like Rajbangshis, Sarania, Tea communities, Santhal, Oraon etc. are also resident of BTC. Moreover, other general communities like Bengali, Assamese, Nepali and few numbers of Hindi speaking people are also found in the area.</w:t>
      </w:r>
    </w:p>
    <w:p w:rsidR="00BC71ED" w:rsidRPr="006C64C9" w:rsidRDefault="00BC71ED" w:rsidP="006A425B">
      <w:pPr>
        <w:spacing w:after="0" w:line="360" w:lineRule="auto"/>
        <w:ind w:left="720" w:hanging="720"/>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3.2 Survey on small fish species consumed by the Bodo communities</w:t>
      </w:r>
    </w:p>
    <w:p w:rsidR="00BC71ED" w:rsidRDefault="00BC71ED" w:rsidP="006A425B">
      <w:pPr>
        <w:spacing w:after="0" w:line="360" w:lineRule="auto"/>
        <w:ind w:firstLine="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Some of the Bodo dominated areas of Kokrajhar district were surveyed to know about the small fish species which are popularly consumed by them as food. A set of questionnaires (A</w:t>
      </w:r>
      <w:r w:rsidR="00E3132E" w:rsidRPr="006C64C9">
        <w:rPr>
          <w:rFonts w:ascii="Times New Roman" w:hAnsi="Times New Roman" w:cs="Times New Roman"/>
          <w:color w:val="000000" w:themeColor="text1"/>
          <w:sz w:val="24"/>
          <w:szCs w:val="24"/>
        </w:rPr>
        <w:t>ppendix</w:t>
      </w:r>
      <w:r w:rsidRPr="006C64C9">
        <w:rPr>
          <w:rFonts w:ascii="Times New Roman" w:hAnsi="Times New Roman" w:cs="Times New Roman"/>
          <w:color w:val="000000" w:themeColor="text1"/>
          <w:sz w:val="24"/>
          <w:szCs w:val="24"/>
        </w:rPr>
        <w:t xml:space="preserve">-I) had been carried out by interactions with some of the villagers of different age groups. Same types of questions were asked to all of them to get steady information about the highly consumed small fishes. </w:t>
      </w:r>
    </w:p>
    <w:p w:rsidR="00BC51D3" w:rsidRDefault="00BC51D3" w:rsidP="006A425B">
      <w:pPr>
        <w:spacing w:after="0" w:line="360" w:lineRule="auto"/>
        <w:ind w:firstLine="426"/>
        <w:jc w:val="both"/>
        <w:rPr>
          <w:rFonts w:ascii="Times New Roman" w:hAnsi="Times New Roman" w:cs="Times New Roman"/>
          <w:color w:val="000000" w:themeColor="text1"/>
          <w:sz w:val="24"/>
          <w:szCs w:val="24"/>
        </w:rPr>
      </w:pPr>
    </w:p>
    <w:p w:rsidR="00BC51D3" w:rsidRDefault="00BC51D3" w:rsidP="006A425B">
      <w:pPr>
        <w:spacing w:after="0" w:line="360" w:lineRule="auto"/>
        <w:ind w:firstLine="426"/>
        <w:jc w:val="both"/>
        <w:rPr>
          <w:rFonts w:ascii="Times New Roman" w:hAnsi="Times New Roman" w:cs="Times New Roman"/>
          <w:color w:val="000000" w:themeColor="text1"/>
          <w:sz w:val="24"/>
          <w:szCs w:val="24"/>
        </w:rPr>
      </w:pPr>
    </w:p>
    <w:p w:rsidR="00BC51D3" w:rsidRPr="006C64C9" w:rsidRDefault="00BC51D3" w:rsidP="006A425B">
      <w:pPr>
        <w:spacing w:after="0" w:line="360" w:lineRule="auto"/>
        <w:ind w:firstLine="426"/>
        <w:jc w:val="both"/>
        <w:rPr>
          <w:rFonts w:ascii="Times New Roman" w:hAnsi="Times New Roman" w:cs="Times New Roman"/>
          <w:b/>
          <w:bCs/>
          <w:color w:val="000000" w:themeColor="text1"/>
          <w:sz w:val="24"/>
          <w:szCs w:val="24"/>
        </w:rPr>
      </w:pPr>
    </w:p>
    <w:p w:rsidR="00BC71ED" w:rsidRPr="006C64C9" w:rsidRDefault="004D71AE" w:rsidP="006A425B">
      <w:pPr>
        <w:spacing w:line="360" w:lineRule="auto"/>
        <w:jc w:val="both"/>
        <w:outlineLvl w:val="1"/>
        <w:rPr>
          <w:rFonts w:ascii="Times New Roman" w:hAnsi="Times New Roman" w:cs="Times New Roman"/>
          <w:color w:val="000000" w:themeColor="text1"/>
        </w:rPr>
      </w:pPr>
      <w:r w:rsidRPr="004D71AE">
        <w:rPr>
          <w:rFonts w:ascii="Times New Roman" w:eastAsia="Times New Roman" w:hAnsi="Times New Roman" w:cs="Times New Roman"/>
          <w:b/>
          <w:noProof/>
          <w:color w:val="000000" w:themeColor="text1"/>
          <w:sz w:val="24"/>
          <w:szCs w:val="24"/>
          <w:lang w:bidi="bn-IN"/>
        </w:rPr>
        <w:pict>
          <v:rect id="_x0000_s1033" style="position:absolute;left:0;text-align:left;margin-left:-6.85pt;margin-top:-2.4pt;width:455.25pt;height:669.45pt;z-index:-251656192" strokecolor="#0070c0" strokeweight="1.5pt"/>
        </w:pict>
      </w:r>
      <w:r>
        <w:rPr>
          <w:rFonts w:ascii="Times New Roman" w:hAnsi="Times New Roman" w:cs="Times New Roman"/>
          <w:noProof/>
          <w:color w:val="000000" w:themeColor="text1"/>
          <w:lang w:bidi="b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77.95pt;margin-top:54.75pt;width:29.8pt;height:7.1pt;rotation:90;z-index:251661312"/>
        </w:pict>
      </w:r>
      <w:r>
        <w:rPr>
          <w:rFonts w:ascii="Times New Roman" w:hAnsi="Times New Roman" w:cs="Times New Roman"/>
          <w:noProof/>
          <w:color w:val="000000" w:themeColor="text1"/>
          <w:lang w:bidi="bn-IN"/>
        </w:rPr>
        <w:pict>
          <v:shape id="_x0000_s1035" type="#_x0000_t13" style="position:absolute;left:0;text-align:left;margin-left:19.9pt;margin-top:176pt;width:142.2pt;height:7.1pt;rotation:90;z-index:251662336"/>
        </w:pict>
      </w:r>
      <w:r w:rsidR="00BC71ED" w:rsidRPr="006C64C9">
        <w:rPr>
          <w:rFonts w:ascii="Times New Roman" w:hAnsi="Times New Roman" w:cs="Times New Roman"/>
          <w:noProof/>
          <w:color w:val="000000" w:themeColor="text1"/>
          <w:lang w:bidi="bn-IN"/>
        </w:rPr>
        <w:drawing>
          <wp:inline distT="0" distB="0" distL="0" distR="0">
            <wp:extent cx="4727575" cy="2631952"/>
            <wp:effectExtent l="19050" t="0" r="0" b="0"/>
            <wp:docPr id="8" name="Picture 3" descr="C:\Users\Sharmistha\Desktop\india_as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mistha\Desktop\india_assam.jpg"/>
                    <pic:cNvPicPr>
                      <a:picLocks noChangeAspect="1" noChangeArrowheads="1"/>
                    </pic:cNvPicPr>
                  </pic:nvPicPr>
                  <pic:blipFill>
                    <a:blip r:embed="rId9"/>
                    <a:srcRect/>
                    <a:stretch>
                      <a:fillRect/>
                    </a:stretch>
                  </pic:blipFill>
                  <pic:spPr bwMode="auto">
                    <a:xfrm>
                      <a:off x="0" y="0"/>
                      <a:ext cx="4752972" cy="2646091"/>
                    </a:xfrm>
                    <a:prstGeom prst="rect">
                      <a:avLst/>
                    </a:prstGeom>
                    <a:noFill/>
                    <a:ln w="9525">
                      <a:noFill/>
                      <a:miter lim="800000"/>
                      <a:headEnd/>
                      <a:tailEnd/>
                    </a:ln>
                  </pic:spPr>
                </pic:pic>
              </a:graphicData>
            </a:graphic>
          </wp:inline>
        </w:drawing>
      </w:r>
    </w:p>
    <w:p w:rsidR="00BC71ED" w:rsidRPr="006C64C9" w:rsidRDefault="00BC71ED" w:rsidP="006A425B">
      <w:pPr>
        <w:spacing w:line="360" w:lineRule="auto"/>
        <w:jc w:val="both"/>
        <w:rPr>
          <w:rFonts w:ascii="Times New Roman" w:hAnsi="Times New Roman" w:cs="Times New Roman"/>
          <w:color w:val="000000" w:themeColor="text1"/>
        </w:rPr>
      </w:pPr>
    </w:p>
    <w:p w:rsidR="00BC71ED" w:rsidRPr="006C64C9" w:rsidRDefault="00BC71ED" w:rsidP="006A425B">
      <w:pPr>
        <w:spacing w:line="360" w:lineRule="auto"/>
        <w:jc w:val="both"/>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drawing>
          <wp:inline distT="0" distB="0" distL="0" distR="0">
            <wp:extent cx="5301095" cy="5070764"/>
            <wp:effectExtent l="19050" t="0" r="0" b="0"/>
            <wp:docPr id="16" name="Picture 2" descr="C:\Users\Sharmistha\Desktop\kokrajhar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mistha\Desktop\kokrajhar district.jpg"/>
                    <pic:cNvPicPr>
                      <a:picLocks noChangeAspect="1" noChangeArrowheads="1"/>
                    </pic:cNvPicPr>
                  </pic:nvPicPr>
                  <pic:blipFill>
                    <a:blip r:embed="rId10"/>
                    <a:srcRect/>
                    <a:stretch>
                      <a:fillRect/>
                    </a:stretch>
                  </pic:blipFill>
                  <pic:spPr bwMode="auto">
                    <a:xfrm>
                      <a:off x="0" y="0"/>
                      <a:ext cx="5332525" cy="5100828"/>
                    </a:xfrm>
                    <a:prstGeom prst="rect">
                      <a:avLst/>
                    </a:prstGeom>
                    <a:noFill/>
                    <a:ln w="9525">
                      <a:noFill/>
                      <a:miter lim="800000"/>
                      <a:headEnd/>
                      <a:tailEnd/>
                    </a:ln>
                  </pic:spPr>
                </pic:pic>
              </a:graphicData>
            </a:graphic>
          </wp:inline>
        </w:drawing>
      </w:r>
    </w:p>
    <w:p w:rsidR="00BC51D3" w:rsidRPr="00BC51D3" w:rsidRDefault="00BC51D3" w:rsidP="006A425B">
      <w:pPr>
        <w:spacing w:line="360" w:lineRule="auto"/>
        <w:jc w:val="center"/>
        <w:rPr>
          <w:rFonts w:ascii="Times New Roman" w:hAnsi="Times New Roman" w:cs="Times New Roman"/>
          <w:color w:val="000000" w:themeColor="text1"/>
          <w:sz w:val="4"/>
          <w:szCs w:val="4"/>
        </w:rPr>
      </w:pPr>
    </w:p>
    <w:p w:rsidR="00BC71ED" w:rsidRPr="006C64C9" w:rsidRDefault="00BC71ED" w:rsidP="006A425B">
      <w:pPr>
        <w:spacing w:line="360" w:lineRule="auto"/>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Fig.: 1.3 Map of Kokrajhar district</w:t>
      </w:r>
    </w:p>
    <w:p w:rsidR="00BC71ED" w:rsidRPr="006C64C9" w:rsidRDefault="00BC71ED" w:rsidP="006A425B">
      <w:pPr>
        <w:spacing w:after="0" w:line="360" w:lineRule="auto"/>
        <w:jc w:val="both"/>
        <w:outlineLvl w:val="1"/>
        <w:rPr>
          <w:rFonts w:ascii="Times New Roman" w:hAnsi="Times New Roman" w:cs="Times New Roman"/>
          <w:b/>
          <w:bCs/>
          <w:color w:val="000000" w:themeColor="text1"/>
          <w:sz w:val="24"/>
          <w:szCs w:val="24"/>
        </w:rPr>
      </w:pP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32"/>
          <w:szCs w:val="24"/>
          <w:lang w:bidi="bn-IN"/>
        </w:rPr>
      </w:pPr>
      <w:r w:rsidRPr="006C64C9">
        <w:rPr>
          <w:rFonts w:ascii="Times New Roman" w:hAnsi="Times New Roman" w:cs="Times New Roman"/>
          <w:b/>
          <w:bCs/>
          <w:color w:val="000000" w:themeColor="text1"/>
          <w:sz w:val="24"/>
          <w:szCs w:val="24"/>
        </w:rPr>
        <w:t>3.3 Description of the selected species:</w:t>
      </w: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20"/>
          <w:szCs w:val="16"/>
          <w:lang w:bidi="bn-IN"/>
        </w:rPr>
      </w:pP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Boroli (</w:t>
      </w:r>
      <w:r w:rsidRPr="006C64C9">
        <w:rPr>
          <w:rFonts w:ascii="Times New Roman" w:hAnsi="Times New Roman" w:cs="Times New Roman"/>
          <w:i/>
          <w:color w:val="000000" w:themeColor="text1"/>
          <w:sz w:val="24"/>
          <w:szCs w:val="24"/>
        </w:rPr>
        <w:t>Barilius vagra)</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The colour of this fish with beautiful combination of different shades, is very attractive. It is fish of small size, growing up to 12.5 cm. This species is widely distributed in Asian countries, Afghanistan, Pakistan, India, Nepal, Bangladesh and Sri Lanka. Adults of this fish species live in hill streams with gravelly and rocky bottom (Talwar and Jhingran , 1991.)</w:t>
      </w:r>
    </w:p>
    <w:p w:rsidR="00BC71ED" w:rsidRPr="006C64C9" w:rsidRDefault="00BC71ED" w:rsidP="006A425B">
      <w:pPr>
        <w:pStyle w:val="ListParagraph"/>
        <w:spacing w:after="0" w:line="360" w:lineRule="auto"/>
        <w:ind w:left="426" w:firstLine="294"/>
        <w:jc w:val="both"/>
        <w:rPr>
          <w:rFonts w:ascii="Times New Roman" w:hAnsi="Times New Roman" w:cs="Times New Roman"/>
          <w:color w:val="000000" w:themeColor="text1"/>
          <w:sz w:val="24"/>
          <w:szCs w:val="24"/>
        </w:rPr>
      </w:pP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Bothia (</w:t>
      </w:r>
      <w:r w:rsidR="00174D90" w:rsidRPr="00174D90">
        <w:rPr>
          <w:rFonts w:ascii="Times New Roman" w:hAnsi="Times New Roman" w:cs="Times New Roman"/>
          <w:i/>
          <w:iCs/>
          <w:color w:val="000000" w:themeColor="text1"/>
          <w:sz w:val="24"/>
        </w:rPr>
        <w:t>Neoeucirrhichthys maydelli</w:t>
      </w:r>
      <w:r w:rsidRPr="006C64C9">
        <w:rPr>
          <w:rFonts w:ascii="Times New Roman" w:hAnsi="Times New Roman" w:cs="Times New Roman"/>
          <w:iCs/>
          <w:color w:val="000000" w:themeColor="text1"/>
          <w:sz w:val="24"/>
          <w:szCs w:val="24"/>
        </w:rPr>
        <w:t>)</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shd w:val="clear" w:color="auto" w:fill="FFFFFF"/>
        </w:rPr>
        <w:t xml:space="preserve">This species have a quite variable colour pattern. It has dark spots on the caudal fin which are quite distinctive. A dark, white-ringed spot can be seen at the centre of the caudal fin. </w:t>
      </w:r>
      <w:r w:rsidR="00174D90" w:rsidRPr="00174D90">
        <w:rPr>
          <w:rFonts w:ascii="Times New Roman" w:hAnsi="Times New Roman" w:cs="Times New Roman"/>
          <w:i/>
          <w:iCs/>
          <w:color w:val="000000" w:themeColor="text1"/>
          <w:sz w:val="24"/>
          <w:szCs w:val="24"/>
          <w:shd w:val="clear" w:color="auto" w:fill="FFFFFF"/>
        </w:rPr>
        <w:t>N. maydelli</w:t>
      </w:r>
      <w:r w:rsidRPr="006C64C9">
        <w:rPr>
          <w:rFonts w:ascii="Times New Roman" w:hAnsi="Times New Roman" w:cs="Times New Roman"/>
          <w:color w:val="000000" w:themeColor="text1"/>
          <w:sz w:val="24"/>
          <w:szCs w:val="24"/>
          <w:shd w:val="clear" w:color="auto" w:fill="FFFFFF"/>
        </w:rPr>
        <w:t xml:space="preserve"> also have a truncate or rounded tail</w:t>
      </w:r>
      <w:r w:rsidRPr="006C64C9">
        <w:rPr>
          <w:rFonts w:ascii="Times New Roman" w:hAnsi="Times New Roman" w:cs="Times New Roman"/>
          <w:color w:val="000000" w:themeColor="text1"/>
        </w:rPr>
        <w:t xml:space="preserve"> </w:t>
      </w:r>
      <w:r w:rsidR="00B37592" w:rsidRPr="006C64C9">
        <w:rPr>
          <w:rFonts w:ascii="Times New Roman" w:hAnsi="Times New Roman" w:cs="Times New Roman"/>
          <w:color w:val="000000" w:themeColor="text1"/>
          <w:sz w:val="24"/>
          <w:szCs w:val="24"/>
        </w:rPr>
        <w:t>(Hamilton, 1822)</w:t>
      </w:r>
    </w:p>
    <w:p w:rsidR="00BC71ED" w:rsidRPr="006C64C9" w:rsidRDefault="00BC71ED" w:rsidP="006A425B">
      <w:pPr>
        <w:pStyle w:val="NormalWeb"/>
        <w:shd w:val="clear" w:color="auto" w:fill="FFFFFF"/>
        <w:spacing w:before="0" w:beforeAutospacing="0" w:after="384" w:afterAutospacing="0" w:line="360" w:lineRule="auto"/>
        <w:ind w:left="426" w:firstLine="294"/>
        <w:jc w:val="both"/>
        <w:rPr>
          <w:color w:val="000000" w:themeColor="text1"/>
          <w:shd w:val="clear" w:color="auto" w:fill="FFFFFF"/>
        </w:rPr>
      </w:pPr>
      <w:r w:rsidRPr="00174D90">
        <w:rPr>
          <w:rStyle w:val="Strong"/>
          <w:b w:val="0"/>
          <w:bCs w:val="0"/>
          <w:color w:val="000000" w:themeColor="text1"/>
          <w:shd w:val="clear" w:color="auto" w:fill="FFFFFF"/>
        </w:rPr>
        <w:t>This species</w:t>
      </w:r>
      <w:r w:rsidRPr="006C64C9">
        <w:rPr>
          <w:color w:val="000000" w:themeColor="text1"/>
          <w:shd w:val="clear" w:color="auto" w:fill="FFFFFF"/>
        </w:rPr>
        <w:t xml:space="preserve"> are distributed in India, Nepal and Bangladesh. In India it's known from the Teesta river system in North Bengal and the Garo Hills in Meghalaya.</w:t>
      </w: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Chanda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iCs/>
          <w:color w:val="000000" w:themeColor="text1"/>
          <w:sz w:val="24"/>
          <w:szCs w:val="24"/>
        </w:rPr>
        <w:t>)</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The elongate glassy perchlet, </w:t>
      </w:r>
      <w:r w:rsidRPr="006C64C9">
        <w:rPr>
          <w:rFonts w:ascii="Times New Roman" w:hAnsi="Times New Roman" w:cs="Times New Roman"/>
          <w:i/>
          <w:iCs/>
          <w:color w:val="000000" w:themeColor="text1"/>
          <w:sz w:val="24"/>
          <w:szCs w:val="24"/>
        </w:rPr>
        <w:t>Chanda nama</w:t>
      </w:r>
      <w:r w:rsidRPr="006C64C9">
        <w:rPr>
          <w:rFonts w:ascii="Times New Roman" w:hAnsi="Times New Roman" w:cs="Times New Roman"/>
          <w:color w:val="000000" w:themeColor="text1"/>
          <w:sz w:val="24"/>
          <w:szCs w:val="24"/>
        </w:rPr>
        <w:t xml:space="preserve"> is a native to an area of south Asia from Pakistan to Burma, in the Indo-Malaya ecozone. It reaches a maximum overall length of 11 cm. The species inhabits canals, ponds, streams and flooded rice paddies, in both fresh and blackish water and is found in particular abaundance during the rainy season.</w:t>
      </w:r>
    </w:p>
    <w:p w:rsidR="00BC71ED" w:rsidRPr="006C64C9" w:rsidRDefault="00BC71ED" w:rsidP="006A425B">
      <w:pPr>
        <w:pStyle w:val="ListParagraph"/>
        <w:spacing w:after="0" w:line="360" w:lineRule="auto"/>
        <w:ind w:left="426" w:firstLine="294"/>
        <w:jc w:val="both"/>
        <w:rPr>
          <w:rFonts w:ascii="Times New Roman" w:hAnsi="Times New Roman" w:cs="Times New Roman"/>
          <w:b/>
          <w:bCs/>
          <w:color w:val="000000" w:themeColor="text1"/>
          <w:sz w:val="24"/>
          <w:szCs w:val="24"/>
        </w:rPr>
      </w:pPr>
    </w:p>
    <w:p w:rsidR="00BC71ED" w:rsidRPr="006C64C9" w:rsidRDefault="00BC71ED" w:rsidP="006A425B">
      <w:pPr>
        <w:pStyle w:val="ListParagraph"/>
        <w:numPr>
          <w:ilvl w:val="0"/>
          <w:numId w:val="4"/>
        </w:numPr>
        <w:spacing w:after="0" w:line="360" w:lineRule="auto"/>
        <w:ind w:left="426" w:hanging="568"/>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Cheng (</w:t>
      </w:r>
      <w:r w:rsidRPr="006C64C9">
        <w:rPr>
          <w:rFonts w:ascii="Times New Roman" w:hAnsi="Times New Roman" w:cs="Times New Roman"/>
          <w:i/>
          <w:color w:val="000000" w:themeColor="text1"/>
          <w:sz w:val="24"/>
          <w:szCs w:val="24"/>
        </w:rPr>
        <w:t>Channa gachua</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iCs/>
          <w:color w:val="000000" w:themeColor="text1"/>
          <w:sz w:val="24"/>
          <w:szCs w:val="24"/>
        </w:rPr>
        <w:t xml:space="preserve">It </w:t>
      </w:r>
      <w:r w:rsidRPr="006C64C9">
        <w:rPr>
          <w:rFonts w:ascii="Times New Roman" w:hAnsi="Times New Roman" w:cs="Times New Roman"/>
          <w:color w:val="000000" w:themeColor="text1"/>
          <w:sz w:val="24"/>
          <w:szCs w:val="24"/>
        </w:rPr>
        <w:t xml:space="preserve">is a dwarf snakehead fish attains up to 20 cm. The species has an elongated lateral body. The dorsal of this species is greenish and the anal is dirty pale bluish-green; both are edged with black. The upper edge has a red lateral margin and the lower a white sideward band. The caudal fin is rounded and marginally edged, first with black and then red with blue-green interspaces. This species is found in Asian countries from Pakistan to Indonesia. It is found in almost all wetlands in canals, rivers and lakes and especially in muddy water. </w:t>
      </w:r>
    </w:p>
    <w:p w:rsidR="00BC71ED" w:rsidRPr="006C64C9" w:rsidRDefault="00BC71ED" w:rsidP="006A425B">
      <w:pPr>
        <w:spacing w:after="0" w:line="360" w:lineRule="auto"/>
        <w:jc w:val="both"/>
        <w:rPr>
          <w:rFonts w:ascii="Times New Roman" w:hAnsi="Times New Roman" w:cs="Times New Roman"/>
          <w:b/>
          <w:bCs/>
          <w:color w:val="000000" w:themeColor="text1"/>
          <w:sz w:val="24"/>
          <w:szCs w:val="24"/>
        </w:rPr>
      </w:pPr>
    </w:p>
    <w:p w:rsidR="00BC71ED" w:rsidRPr="006C64C9" w:rsidRDefault="00BC71ED" w:rsidP="006A425B">
      <w:pPr>
        <w:pStyle w:val="ListParagraph"/>
        <w:numPr>
          <w:ilvl w:val="0"/>
          <w:numId w:val="4"/>
        </w:numPr>
        <w:spacing w:after="0" w:line="360" w:lineRule="auto"/>
        <w:ind w:left="426" w:hanging="568"/>
        <w:jc w:val="both"/>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Darikana (</w:t>
      </w:r>
      <w:r w:rsidRPr="006C64C9">
        <w:rPr>
          <w:rFonts w:ascii="Times New Roman" w:hAnsi="Times New Roman" w:cs="Times New Roman"/>
          <w:i/>
          <w:color w:val="000000" w:themeColor="text1"/>
          <w:sz w:val="24"/>
          <w:szCs w:val="24"/>
        </w:rPr>
        <w:t>Rasbora daniconius</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The species, </w:t>
      </w:r>
      <w:r w:rsidRPr="006C64C9">
        <w:rPr>
          <w:rFonts w:ascii="Times New Roman" w:hAnsi="Times New Roman" w:cs="Times New Roman"/>
          <w:i/>
          <w:color w:val="000000" w:themeColor="text1"/>
          <w:sz w:val="24"/>
          <w:szCs w:val="24"/>
        </w:rPr>
        <w:t>Rasbora daniconius</w:t>
      </w:r>
      <w:r w:rsidRPr="006C64C9">
        <w:rPr>
          <w:rFonts w:ascii="Times New Roman" w:hAnsi="Times New Roman" w:cs="Times New Roman"/>
          <w:color w:val="000000" w:themeColor="text1"/>
          <w:sz w:val="24"/>
          <w:szCs w:val="24"/>
        </w:rPr>
        <w:t xml:space="preserve"> has an elongated body, oblong and compressed with small mouth (Talwar and Jhingran 1991.). This species is widely distributed in Asia mainly in Mekong, Chao Phraya and Salween basins, northern Malay Peninsula, westwards to the Indus and Sri Lanka (Rainboth, 1996). The species is found in a variety of habitats like ponds, canals, haors, streams, rivers and inundated fields. </w:t>
      </w: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lastRenderedPageBreak/>
        <w:t>Goroi (</w:t>
      </w:r>
      <w:r w:rsidRPr="006C64C9">
        <w:rPr>
          <w:rFonts w:ascii="Times New Roman" w:hAnsi="Times New Roman" w:cs="Times New Roman"/>
          <w:i/>
          <w:color w:val="000000" w:themeColor="text1"/>
          <w:sz w:val="24"/>
          <w:szCs w:val="24"/>
        </w:rPr>
        <w:t>Channa punctatus</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It is commonly known as spotted snake head. </w:t>
      </w:r>
      <w:r w:rsidRPr="006C64C9">
        <w:rPr>
          <w:rFonts w:ascii="Times New Roman" w:hAnsi="Times New Roman" w:cs="Times New Roman"/>
          <w:i/>
          <w:iCs/>
          <w:color w:val="000000" w:themeColor="text1"/>
          <w:sz w:val="24"/>
          <w:szCs w:val="24"/>
        </w:rPr>
        <w:t>Channa Punctatus</w:t>
      </w:r>
      <w:r w:rsidRPr="006C64C9">
        <w:rPr>
          <w:rFonts w:ascii="Times New Roman" w:hAnsi="Times New Roman" w:cs="Times New Roman"/>
          <w:color w:val="000000" w:themeColor="text1"/>
          <w:sz w:val="24"/>
          <w:szCs w:val="24"/>
        </w:rPr>
        <w:t xml:space="preserve"> are small fishes with smaller eyes allocated on the anterior of head. Fish body is slight brown on the back which is faded beneath.</w:t>
      </w:r>
    </w:p>
    <w:p w:rsidR="00BC71ED" w:rsidRPr="006C64C9" w:rsidRDefault="00BC71ED" w:rsidP="006A425B">
      <w:pPr>
        <w:pStyle w:val="ListParagraph"/>
        <w:spacing w:after="0" w:line="360" w:lineRule="auto"/>
        <w:ind w:left="426"/>
        <w:jc w:val="both"/>
        <w:rPr>
          <w:rFonts w:ascii="Times New Roman" w:hAnsi="Times New Roman" w:cs="Times New Roman"/>
          <w:b/>
          <w:bCs/>
          <w:color w:val="000000" w:themeColor="text1"/>
          <w:sz w:val="24"/>
          <w:szCs w:val="24"/>
        </w:rPr>
      </w:pP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Kholihona (</w:t>
      </w:r>
      <w:r w:rsidR="00B37592">
        <w:rPr>
          <w:rFonts w:ascii="Times New Roman" w:hAnsi="Times New Roman" w:cs="Times New Roman"/>
          <w:i/>
          <w:color w:val="000000" w:themeColor="text1"/>
          <w:sz w:val="24"/>
          <w:szCs w:val="24"/>
        </w:rPr>
        <w:t xml:space="preserve">Trichogaster </w:t>
      </w:r>
      <w:r w:rsidRPr="006C64C9">
        <w:rPr>
          <w:rFonts w:ascii="Times New Roman" w:hAnsi="Times New Roman" w:cs="Times New Roman"/>
          <w:i/>
          <w:color w:val="000000" w:themeColor="text1"/>
          <w:sz w:val="24"/>
          <w:szCs w:val="24"/>
        </w:rPr>
        <w:t>fasciata</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The fish body is strongly compressed dorsal and abdominal profile is equally convex. It is one of the most colourful fish species of the region. Available in both lentic and lotic systems. </w:t>
      </w:r>
    </w:p>
    <w:p w:rsidR="00BC71ED" w:rsidRPr="006C64C9" w:rsidRDefault="00BC71ED" w:rsidP="006A425B">
      <w:pPr>
        <w:spacing w:after="0" w:line="360" w:lineRule="auto"/>
        <w:jc w:val="both"/>
        <w:rPr>
          <w:rFonts w:ascii="Times New Roman" w:hAnsi="Times New Roman" w:cs="Times New Roman"/>
          <w:b/>
          <w:bCs/>
          <w:color w:val="000000" w:themeColor="text1"/>
          <w:sz w:val="24"/>
          <w:szCs w:val="24"/>
        </w:rPr>
      </w:pP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Kokila (</w:t>
      </w:r>
      <w:r w:rsidRPr="006C64C9">
        <w:rPr>
          <w:rFonts w:ascii="Times New Roman" w:hAnsi="Times New Roman" w:cs="Times New Roman"/>
          <w:i/>
          <w:color w:val="000000" w:themeColor="text1"/>
          <w:sz w:val="24"/>
          <w:szCs w:val="24"/>
        </w:rPr>
        <w:t>Xenentodon cancila</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i/>
          <w:iCs/>
          <w:color w:val="000000" w:themeColor="text1"/>
          <w:sz w:val="24"/>
          <w:szCs w:val="24"/>
        </w:rPr>
        <w:t>Xenentodon cancila</w:t>
      </w:r>
      <w:r w:rsidRPr="006C64C9">
        <w:rPr>
          <w:rFonts w:ascii="Times New Roman" w:hAnsi="Times New Roman" w:cs="Times New Roman"/>
          <w:color w:val="000000" w:themeColor="text1"/>
          <w:sz w:val="24"/>
          <w:szCs w:val="24"/>
        </w:rPr>
        <w:t xml:space="preserve"> (freshwater garfish) is a species of needlefish. This species has an elongate body with long, beak-like jaws filled with teeth. The dorsal and anal fins are positioned far back along the body close to the tail.</w:t>
      </w:r>
      <w:r w:rsidRPr="006C64C9">
        <w:rPr>
          <w:rFonts w:ascii="Times New Roman" w:hAnsi="Times New Roman" w:cs="Times New Roman"/>
          <w:i/>
          <w:iCs/>
          <w:color w:val="000000" w:themeColor="text1"/>
          <w:sz w:val="24"/>
          <w:szCs w:val="24"/>
        </w:rPr>
        <w:t xml:space="preserve"> (</w:t>
      </w:r>
      <w:r w:rsidRPr="006C64C9">
        <w:rPr>
          <w:rStyle w:val="HTMLCite"/>
          <w:rFonts w:ascii="Times New Roman" w:hAnsi="Times New Roman"/>
          <w:color w:val="000000" w:themeColor="text1"/>
          <w:sz w:val="24"/>
          <w:szCs w:val="24"/>
        </w:rPr>
        <w:t>Sterba,  1962).</w:t>
      </w:r>
      <w:r w:rsidRPr="006C64C9">
        <w:rPr>
          <w:rStyle w:val="HTMLCite"/>
          <w:rFonts w:ascii="Times New Roman" w:hAnsi="Times New Roman"/>
          <w:color w:val="000000" w:themeColor="text1"/>
        </w:rPr>
        <w:t xml:space="preserve"> </w:t>
      </w:r>
      <w:r w:rsidRPr="006C64C9">
        <w:rPr>
          <w:rFonts w:ascii="Times New Roman" w:hAnsi="Times New Roman" w:cs="Times New Roman"/>
          <w:color w:val="000000" w:themeColor="text1"/>
          <w:sz w:val="24"/>
          <w:szCs w:val="24"/>
        </w:rPr>
        <w:t>The body is silvery-green, darker above and lighter below with a dark band running horizontally along the flank. The male fish often having anal and dorsal fins with a black edge. It can reach upto a length of 40 cm</w:t>
      </w:r>
    </w:p>
    <w:p w:rsidR="00BC71ED" w:rsidRPr="006C64C9" w:rsidRDefault="00BC71ED" w:rsidP="006A425B">
      <w:pPr>
        <w:pStyle w:val="ListParagraph"/>
        <w:spacing w:after="0" w:line="360" w:lineRule="auto"/>
        <w:ind w:left="426" w:firstLine="29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freshwater garfish is widely distributed across South and Southeast Asia from India and Sri Lanka to the Malaysian Peninsula </w:t>
      </w:r>
      <w:r w:rsidRPr="006C64C9">
        <w:rPr>
          <w:rFonts w:ascii="Times New Roman" w:hAnsi="Times New Roman" w:cs="Times New Roman"/>
          <w:i/>
          <w:iCs/>
          <w:color w:val="000000" w:themeColor="text1"/>
          <w:sz w:val="24"/>
          <w:szCs w:val="24"/>
        </w:rPr>
        <w:t>(</w:t>
      </w:r>
      <w:r w:rsidRPr="006C64C9">
        <w:rPr>
          <w:rStyle w:val="HTMLCite"/>
          <w:rFonts w:ascii="Times New Roman" w:hAnsi="Times New Roman"/>
          <w:color w:val="000000" w:themeColor="text1"/>
          <w:sz w:val="24"/>
          <w:szCs w:val="24"/>
        </w:rPr>
        <w:t>Riehl, R; Baensch, H 1996).</w:t>
      </w:r>
      <w:r w:rsidRPr="006C64C9">
        <w:rPr>
          <w:rStyle w:val="HTMLCite"/>
          <w:rFonts w:ascii="Times New Roman" w:hAnsi="Times New Roman"/>
          <w:color w:val="000000" w:themeColor="text1"/>
        </w:rPr>
        <w:t xml:space="preserve"> </w:t>
      </w:r>
      <w:r w:rsidRPr="006C64C9">
        <w:rPr>
          <w:rFonts w:ascii="Times New Roman" w:hAnsi="Times New Roman" w:cs="Times New Roman"/>
          <w:color w:val="000000" w:themeColor="text1"/>
          <w:sz w:val="24"/>
          <w:szCs w:val="24"/>
        </w:rPr>
        <w:t>The species eats animals such as fish and frogs.</w:t>
      </w:r>
    </w:p>
    <w:p w:rsidR="00BC71ED" w:rsidRPr="006C64C9" w:rsidRDefault="00BC71ED" w:rsidP="006A425B">
      <w:pPr>
        <w:pStyle w:val="ListParagraph"/>
        <w:spacing w:after="0" w:line="360" w:lineRule="auto"/>
        <w:ind w:left="426" w:firstLine="294"/>
        <w:jc w:val="both"/>
        <w:rPr>
          <w:rFonts w:ascii="Times New Roman" w:hAnsi="Times New Roman" w:cs="Times New Roman"/>
          <w:color w:val="000000" w:themeColor="text1"/>
          <w:sz w:val="16"/>
          <w:szCs w:val="16"/>
        </w:rPr>
      </w:pPr>
    </w:p>
    <w:p w:rsidR="00BC71ED" w:rsidRPr="006C64C9" w:rsidRDefault="00BC71ED" w:rsidP="006A425B">
      <w:pPr>
        <w:pStyle w:val="ListParagraph"/>
        <w:numPr>
          <w:ilvl w:val="0"/>
          <w:numId w:val="4"/>
        </w:numPr>
        <w:spacing w:after="0" w:line="360" w:lineRule="auto"/>
        <w:ind w:left="426" w:hanging="426"/>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Mola (</w:t>
      </w:r>
      <w:r w:rsidRPr="006C64C9">
        <w:rPr>
          <w:rFonts w:ascii="Times New Roman" w:hAnsi="Times New Roman" w:cs="Times New Roman"/>
          <w:i/>
          <w:color w:val="000000" w:themeColor="text1"/>
          <w:sz w:val="24"/>
          <w:szCs w:val="24"/>
        </w:rPr>
        <w:t>Amblypharyngodon mola</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It is known as Indian Carpet. The body of </w:t>
      </w:r>
      <w:r w:rsidRPr="006C64C9">
        <w:rPr>
          <w:rFonts w:ascii="Times New Roman" w:hAnsi="Times New Roman" w:cs="Times New Roman"/>
          <w:i/>
          <w:iCs/>
          <w:color w:val="000000" w:themeColor="text1"/>
          <w:sz w:val="24"/>
          <w:szCs w:val="24"/>
        </w:rPr>
        <w:t>Amblypharyngodon mola</w:t>
      </w:r>
      <w:r w:rsidRPr="006C64C9">
        <w:rPr>
          <w:rFonts w:ascii="Times New Roman" w:hAnsi="Times New Roman" w:cs="Times New Roman"/>
          <w:color w:val="000000" w:themeColor="text1"/>
          <w:sz w:val="24"/>
          <w:szCs w:val="24"/>
        </w:rPr>
        <w:t xml:space="preserve"> is laterally compressed and dorsal. Their caudal fin is deeply forked with pointed lobes. Dark markings are traced in dorsal and anal fins. The body colour of the fish is light greenish on black and silvery at sides and beneath. Maximum body length is reported to be 8cm (Bhuiyan, 1964) 20 cm (Talwar and Jhingran, 1991) 9.2 cm ( Hussain, 1999). There is a conspicuous silvery lateral bound running from gill covers to base of caudal fin.</w:t>
      </w:r>
    </w:p>
    <w:p w:rsidR="00BC71ED" w:rsidRPr="006C64C9" w:rsidRDefault="00BC71ED" w:rsidP="006A425B">
      <w:pPr>
        <w:pStyle w:val="ListParagraph"/>
        <w:spacing w:after="0" w:line="360" w:lineRule="auto"/>
        <w:ind w:left="426"/>
        <w:jc w:val="both"/>
        <w:rPr>
          <w:rFonts w:ascii="Times New Roman" w:hAnsi="Times New Roman" w:cs="Times New Roman"/>
          <w:b/>
          <w:bCs/>
          <w:color w:val="000000" w:themeColor="text1"/>
          <w:sz w:val="24"/>
          <w:szCs w:val="24"/>
        </w:rPr>
      </w:pPr>
    </w:p>
    <w:p w:rsidR="00BC71ED" w:rsidRDefault="00BC71ED" w:rsidP="006A425B">
      <w:pPr>
        <w:pStyle w:val="ListParagraph"/>
        <w:numPr>
          <w:ilvl w:val="0"/>
          <w:numId w:val="4"/>
        </w:numPr>
        <w:spacing w:after="0" w:line="360" w:lineRule="auto"/>
        <w:ind w:left="426" w:hanging="568"/>
        <w:jc w:val="both"/>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Turi (</w:t>
      </w:r>
      <w:r w:rsidRPr="006C64C9">
        <w:rPr>
          <w:rFonts w:ascii="Times New Roman" w:hAnsi="Times New Roman" w:cs="Times New Roman"/>
          <w:i/>
          <w:color w:val="000000" w:themeColor="text1"/>
          <w:sz w:val="24"/>
          <w:szCs w:val="24"/>
        </w:rPr>
        <w:t>Macrognathus pancalus</w:t>
      </w: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It is commonly known as Stripped spiny eel. The species inhabits in slow and shallow water of rivers of plains and estuaries. It is a common food fish in the  region and also a potential aquarium fish. </w:t>
      </w:r>
    </w:p>
    <w:p w:rsidR="00BC51D3" w:rsidRPr="00BC51D3" w:rsidRDefault="00BC51D3" w:rsidP="00BC51D3">
      <w:pPr>
        <w:pStyle w:val="ListParagraph"/>
        <w:rPr>
          <w:rFonts w:ascii="Times New Roman" w:hAnsi="Times New Roman" w:cs="Times New Roman"/>
          <w:color w:val="000000" w:themeColor="text1"/>
          <w:sz w:val="24"/>
          <w:szCs w:val="24"/>
        </w:rPr>
      </w:pPr>
    </w:p>
    <w:p w:rsidR="00BC51D3" w:rsidRPr="00BC51D3" w:rsidRDefault="00BC51D3" w:rsidP="00BC51D3">
      <w:pPr>
        <w:pStyle w:val="ListParagraph"/>
        <w:spacing w:after="0" w:line="360" w:lineRule="auto"/>
        <w:ind w:left="426"/>
        <w:jc w:val="both"/>
        <w:rPr>
          <w:rFonts w:ascii="Times New Roman" w:hAnsi="Times New Roman" w:cs="Times New Roman"/>
          <w:color w:val="000000" w:themeColor="text1"/>
          <w:sz w:val="24"/>
          <w:szCs w:val="24"/>
        </w:rPr>
      </w:pPr>
    </w:p>
    <w:p w:rsidR="00BC71ED" w:rsidRPr="006C64C9" w:rsidRDefault="00BC71ED" w:rsidP="006A425B">
      <w:pPr>
        <w:spacing w:line="360" w:lineRule="auto"/>
        <w:jc w:val="both"/>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3.4 Study of Fish diversity:</w:t>
      </w:r>
    </w:p>
    <w:p w:rsidR="00BC71ED" w:rsidRPr="006C64C9" w:rsidRDefault="00BC71ED"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 detailed survey of various water bodies of the Kokrajhar district was carried out for one year. Locally used fish traps like </w:t>
      </w:r>
      <w:r w:rsidRPr="006C64C9">
        <w:rPr>
          <w:rFonts w:ascii="Times New Roman" w:hAnsi="Times New Roman" w:cs="Times New Roman"/>
          <w:i/>
          <w:color w:val="000000" w:themeColor="text1"/>
          <w:sz w:val="24"/>
          <w:szCs w:val="24"/>
        </w:rPr>
        <w:t>Jekhai</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Sen</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Khoka</w:t>
      </w:r>
      <w:r w:rsidRPr="006C64C9">
        <w:rPr>
          <w:rFonts w:ascii="Times New Roman" w:hAnsi="Times New Roman" w:cs="Times New Roman"/>
          <w:color w:val="000000" w:themeColor="text1"/>
          <w:sz w:val="24"/>
          <w:szCs w:val="24"/>
        </w:rPr>
        <w:t xml:space="preserve"> etc. as well as several fishing gears such as, gill nets, cast net, hooks and lines were used to collect various small fishes from their </w:t>
      </w:r>
      <w:r w:rsidRPr="006C64C9">
        <w:rPr>
          <w:rFonts w:ascii="Times New Roman" w:hAnsi="Times New Roman" w:cs="Times New Roman"/>
          <w:color w:val="000000" w:themeColor="text1"/>
          <w:sz w:val="24"/>
          <w:szCs w:val="24"/>
        </w:rPr>
        <w:lastRenderedPageBreak/>
        <w:t>habitats. All of the species were photographed in fresh condition and then preserved in 10% formalin solution. The fish species were identified following Talwar and Jhingran (1991) and Vishwanath et al. (2007). The vernacular names of the species were collected by questionnaires with the local people and fisherman and also from the Department. of Fisheries, Kokrajhar branch. Mean total length, breadth and somatic weight of the species were noted down (Table 1.2).</w:t>
      </w:r>
    </w:p>
    <w:p w:rsidR="00BC71ED" w:rsidRPr="006C64C9" w:rsidRDefault="00BC51D3" w:rsidP="006A425B">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3.5</w:t>
      </w:r>
      <w:r w:rsidR="00BC71ED" w:rsidRPr="006C64C9">
        <w:rPr>
          <w:rFonts w:ascii="Times New Roman" w:hAnsi="Times New Roman" w:cs="Times New Roman"/>
          <w:b/>
          <w:bCs/>
          <w:color w:val="000000" w:themeColor="text1"/>
          <w:sz w:val="24"/>
          <w:szCs w:val="24"/>
        </w:rPr>
        <w:t xml:space="preserve"> Preparation of samples:</w:t>
      </w:r>
    </w:p>
    <w:p w:rsidR="00BC71ED" w:rsidRPr="006C64C9" w:rsidRDefault="00BC71ED"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 xml:space="preserve"> </w:t>
      </w:r>
      <w:r w:rsidRPr="006C64C9">
        <w:rPr>
          <w:rFonts w:ascii="Times New Roman" w:hAnsi="Times New Roman" w:cs="Times New Roman"/>
          <w:color w:val="000000" w:themeColor="text1"/>
          <w:sz w:val="24"/>
          <w:szCs w:val="24"/>
        </w:rPr>
        <w:t xml:space="preserve">The muscle for selected fishes was separated from their body just after washing. A sharp blade of stainless steel was used for dressing the fish species except </w:t>
      </w:r>
      <w:r w:rsidRPr="006C64C9">
        <w:rPr>
          <w:rFonts w:ascii="Times New Roman" w:hAnsi="Times New Roman" w:cs="Times New Roman"/>
          <w:i/>
          <w:color w:val="000000" w:themeColor="text1"/>
          <w:sz w:val="24"/>
          <w:szCs w:val="24"/>
        </w:rPr>
        <w:t>A</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mola</w:t>
      </w:r>
      <w:r w:rsidRPr="006C64C9">
        <w:rPr>
          <w:rFonts w:ascii="Times New Roman" w:hAnsi="Times New Roman" w:cs="Times New Roman"/>
          <w:color w:val="000000" w:themeColor="text1"/>
          <w:sz w:val="24"/>
          <w:szCs w:val="24"/>
        </w:rPr>
        <w:t xml:space="preserve"> due to the smaller size of the species. </w:t>
      </w:r>
      <w:r w:rsidRPr="006C64C9">
        <w:rPr>
          <w:rFonts w:ascii="Times New Roman" w:hAnsi="Times New Roman" w:cs="Times New Roman"/>
          <w:i/>
          <w:color w:val="000000" w:themeColor="text1"/>
          <w:sz w:val="24"/>
          <w:szCs w:val="24"/>
        </w:rPr>
        <w:t>A. Mola</w:t>
      </w:r>
      <w:r w:rsidRPr="006C64C9">
        <w:rPr>
          <w:rFonts w:ascii="Times New Roman" w:hAnsi="Times New Roman" w:cs="Times New Roman"/>
          <w:color w:val="000000" w:themeColor="text1"/>
          <w:sz w:val="24"/>
          <w:szCs w:val="24"/>
        </w:rPr>
        <w:t xml:space="preserve"> was used in whole for the parameters of samples. The samples were dressed, beheaded, deskinned and filtered as per manual followed by thorough washing with distilled water. The fillet of the fish samples were minced, homogenized, packaged, labelled and stored frozen until analysis. Fishes were thawed and the bone and skin were separated from the flesh to carry on the proximate analysis. </w:t>
      </w: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3.</w:t>
      </w:r>
      <w:r w:rsidR="00BC51D3">
        <w:rPr>
          <w:rFonts w:ascii="Times New Roman" w:eastAsia="Times New Roman" w:hAnsi="Times New Roman" w:cs="Times New Roman"/>
          <w:b/>
          <w:bCs/>
          <w:color w:val="000000" w:themeColor="text1"/>
          <w:sz w:val="24"/>
          <w:szCs w:val="24"/>
          <w:lang w:bidi="bn-IN"/>
        </w:rPr>
        <w:t>6</w:t>
      </w:r>
      <w:r w:rsidRPr="006C64C9">
        <w:rPr>
          <w:rFonts w:ascii="Times New Roman" w:eastAsia="Times New Roman" w:hAnsi="Times New Roman" w:cs="Times New Roman"/>
          <w:b/>
          <w:bCs/>
          <w:color w:val="000000" w:themeColor="text1"/>
          <w:sz w:val="24"/>
          <w:szCs w:val="24"/>
          <w:lang w:bidi="bn-IN"/>
        </w:rPr>
        <w:t xml:space="preserve"> Proximate composition:</w:t>
      </w:r>
    </w:p>
    <w:p w:rsidR="00BC71ED" w:rsidRPr="006C64C9" w:rsidRDefault="00BC71ED" w:rsidP="006A425B">
      <w:pPr>
        <w:spacing w:after="0" w:line="360" w:lineRule="auto"/>
        <w:ind w:firstLine="720"/>
        <w:jc w:val="both"/>
        <w:outlineLvl w:val="1"/>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chemical composition of fish varies significantly between species and also among the individual fishes within the same species with the variation of age, sex, and season. Protein and ash content do not show much variation. The detailed protocols applied in the present study for the analysis of proximate composition of the studied fish species are given below </w:t>
      </w:r>
      <w:r w:rsidRPr="006C64C9">
        <w:rPr>
          <w:rFonts w:ascii="Times New Roman" w:eastAsia="Times New Roman" w:hAnsi="Times New Roman" w:cs="Times New Roman"/>
          <w:color w:val="000000" w:themeColor="text1"/>
          <w:sz w:val="24"/>
          <w:szCs w:val="24"/>
          <w:lang w:bidi="bn-IN"/>
        </w:rPr>
        <w:br/>
      </w:r>
    </w:p>
    <w:p w:rsidR="00BC71ED" w:rsidRPr="006C64C9" w:rsidRDefault="00BC51D3"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r>
        <w:rPr>
          <w:rFonts w:ascii="Times New Roman" w:eastAsia="Times New Roman" w:hAnsi="Times New Roman" w:cs="Times New Roman"/>
          <w:b/>
          <w:bCs/>
          <w:color w:val="000000" w:themeColor="text1"/>
          <w:sz w:val="24"/>
          <w:szCs w:val="24"/>
          <w:lang w:bidi="bn-IN"/>
        </w:rPr>
        <w:t>3.6</w:t>
      </w:r>
      <w:r w:rsidR="00BC71ED" w:rsidRPr="006C64C9">
        <w:rPr>
          <w:rFonts w:ascii="Times New Roman" w:eastAsia="Times New Roman" w:hAnsi="Times New Roman" w:cs="Times New Roman"/>
          <w:b/>
          <w:bCs/>
          <w:color w:val="000000" w:themeColor="text1"/>
          <w:sz w:val="24"/>
          <w:szCs w:val="24"/>
          <w:lang w:bidi="bn-IN"/>
        </w:rPr>
        <w:t>.1 Moisture:</w:t>
      </w:r>
    </w:p>
    <w:p w:rsidR="00BC71ED" w:rsidRPr="006C64C9" w:rsidRDefault="00BC71ED" w:rsidP="006A425B">
      <w:pPr>
        <w:spacing w:after="0" w:line="360" w:lineRule="auto"/>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ab/>
      </w:r>
      <w:r w:rsidRPr="006C64C9">
        <w:rPr>
          <w:rFonts w:ascii="Times New Roman" w:eastAsia="Times New Roman" w:hAnsi="Times New Roman" w:cs="Times New Roman"/>
          <w:color w:val="000000" w:themeColor="text1"/>
          <w:sz w:val="24"/>
          <w:szCs w:val="24"/>
          <w:lang w:bidi="bn-IN"/>
        </w:rPr>
        <w:t>The moisture content of the fish species was determined by FSSI Lab. Manual.</w:t>
      </w:r>
    </w:p>
    <w:p w:rsidR="00BC71ED" w:rsidRPr="006C64C9" w:rsidRDefault="00BC71ED" w:rsidP="006A425B">
      <w:pPr>
        <w:spacing w:after="0" w:line="360" w:lineRule="auto"/>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 xml:space="preserve">Procedure: </w:t>
      </w:r>
      <w:r w:rsidRPr="006C64C9">
        <w:rPr>
          <w:rFonts w:ascii="Times New Roman" w:eastAsia="Times New Roman" w:hAnsi="Times New Roman" w:cs="Times New Roman"/>
          <w:color w:val="000000" w:themeColor="text1"/>
          <w:sz w:val="24"/>
          <w:szCs w:val="24"/>
          <w:lang w:bidi="bn-IN"/>
        </w:rPr>
        <w:t xml:space="preserve">The ground fish sample was taken in a clean dry petri dish and kept in an oven at 105ºC for 2 hours. It was then cooled in a desiccators and weighed (w1).About 10  gm portion of the sample (w2) was taken in the preweighed petri dish and then kept in the oven at 105˚C overnight .The dish was cooled in a desiccator and weighed again (w3).Once again the petri dish was kept in the oven for half an hour and cooled as before and finally weighed to obtain the reproducible weights . </w:t>
      </w:r>
    </w:p>
    <w:p w:rsidR="00BC71ED" w:rsidRPr="006C64C9" w:rsidRDefault="00BC71ED" w:rsidP="006A425B">
      <w:pPr>
        <w:spacing w:beforeAutospacing="1" w:after="0" w:line="360" w:lineRule="auto"/>
        <w:jc w:val="both"/>
        <w:rPr>
          <w:rFonts w:ascii="Times New Roman" w:hAnsi="Times New Roman" w:cs="Times New Roman"/>
          <w:color w:val="000000" w:themeColor="text1"/>
        </w:rPr>
      </w:pPr>
      <w:r w:rsidRPr="006C64C9">
        <w:rPr>
          <w:rFonts w:ascii="Times New Roman" w:hAnsi="Times New Roman" w:cs="Times New Roman"/>
          <w:color w:val="000000" w:themeColor="text1"/>
        </w:rPr>
        <w:t xml:space="preserve"> </w:t>
      </w:r>
      <w:r w:rsidRPr="006C64C9">
        <w:rPr>
          <w:rFonts w:ascii="Times New Roman" w:hAnsi="Times New Roman" w:cs="Times New Roman"/>
          <w:color w:val="000000" w:themeColor="text1"/>
        </w:rPr>
        <w:object w:dxaOrig="3863" w:dyaOrig="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1pt;height:23.25pt" o:ole="">
            <v:imagedata r:id="rId11" o:title=""/>
          </v:shape>
          <o:OLEObject Type="Embed" ProgID="ChemDraw.Document.6.0" ShapeID="_x0000_i1025" DrawAspect="Content" ObjectID="_1578782806" r:id="rId12"/>
        </w:object>
      </w:r>
    </w:p>
    <w:p w:rsidR="00BC71ED" w:rsidRPr="006C64C9" w:rsidRDefault="00BC71ED"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p>
    <w:p w:rsidR="00BC71ED" w:rsidRPr="006C64C9" w:rsidRDefault="00BC51D3" w:rsidP="006A425B">
      <w:pPr>
        <w:spacing w:after="0" w:line="360" w:lineRule="auto"/>
        <w:jc w:val="both"/>
        <w:outlineLvl w:val="2"/>
        <w:rPr>
          <w:rFonts w:ascii="Times New Roman" w:eastAsia="Times New Roman" w:hAnsi="Times New Roman" w:cs="Times New Roman"/>
          <w:color w:val="000000" w:themeColor="text1"/>
          <w:sz w:val="24"/>
          <w:szCs w:val="24"/>
          <w:lang w:bidi="bn-IN"/>
        </w:rPr>
      </w:pPr>
      <w:r>
        <w:rPr>
          <w:rFonts w:ascii="Times New Roman" w:eastAsia="Times New Roman" w:hAnsi="Times New Roman" w:cs="Times New Roman"/>
          <w:b/>
          <w:bCs/>
          <w:color w:val="000000" w:themeColor="text1"/>
          <w:sz w:val="24"/>
          <w:szCs w:val="24"/>
          <w:lang w:bidi="bn-IN"/>
        </w:rPr>
        <w:t>3.6</w:t>
      </w:r>
      <w:r w:rsidR="00BC71ED" w:rsidRPr="006C64C9">
        <w:rPr>
          <w:rFonts w:ascii="Times New Roman" w:eastAsia="Times New Roman" w:hAnsi="Times New Roman" w:cs="Times New Roman"/>
          <w:b/>
          <w:bCs/>
          <w:color w:val="000000" w:themeColor="text1"/>
          <w:sz w:val="24"/>
          <w:szCs w:val="24"/>
          <w:lang w:bidi="bn-IN"/>
        </w:rPr>
        <w:t>.2 Ash</w:t>
      </w:r>
      <w:r w:rsidR="00BC71ED" w:rsidRPr="006C64C9">
        <w:rPr>
          <w:rFonts w:ascii="Times New Roman" w:eastAsia="Times New Roman" w:hAnsi="Times New Roman" w:cs="Times New Roman"/>
          <w:color w:val="000000" w:themeColor="text1"/>
          <w:sz w:val="24"/>
          <w:szCs w:val="24"/>
          <w:lang w:bidi="bn-IN"/>
        </w:rPr>
        <w:t xml:space="preserve">: </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ash content of the fish species was determined by FSSI Lab. Manual.</w:t>
      </w:r>
    </w:p>
    <w:p w:rsidR="00BC71ED" w:rsidRPr="006C64C9" w:rsidRDefault="00BC71ED" w:rsidP="006A425B">
      <w:pPr>
        <w:spacing w:after="0" w:line="360" w:lineRule="auto"/>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lastRenderedPageBreak/>
        <w:t>Procedure:</w:t>
      </w:r>
      <w:r w:rsidRPr="006C64C9">
        <w:rPr>
          <w:rFonts w:ascii="Times New Roman" w:eastAsia="Times New Roman" w:hAnsi="Times New Roman" w:cs="Times New Roman"/>
          <w:color w:val="000000" w:themeColor="text1"/>
          <w:sz w:val="24"/>
          <w:szCs w:val="24"/>
          <w:lang w:bidi="bn-IN"/>
        </w:rPr>
        <w:t xml:space="preserve"> Silica crucible was heated to 600 ºC in a muffle furnace for one hour, cooled in a desiccator and weighed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1</w:t>
      </w:r>
      <w:r w:rsidRPr="006C64C9">
        <w:rPr>
          <w:rFonts w:ascii="Times New Roman" w:eastAsia="Times New Roman" w:hAnsi="Times New Roman" w:cs="Times New Roman"/>
          <w:color w:val="000000" w:themeColor="text1"/>
          <w:sz w:val="24"/>
          <w:szCs w:val="24"/>
          <w:lang w:bidi="bn-IN"/>
        </w:rPr>
        <w:t>). 2g of dried sample was weighed accurately in to a crucible and heated at low flame by keeping on a clay triangle to char the organic matter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t>). The charred material was then placed inside the previously set (600 ºC) muffle furnace and heated for 6-8 hrs which gave a grayish white ash. The crucible was cooled in a desiccator and weighed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3</w:t>
      </w:r>
      <w:r w:rsidRPr="006C64C9">
        <w:rPr>
          <w:rFonts w:ascii="Times New Roman" w:eastAsia="Times New Roman" w:hAnsi="Times New Roman" w:cs="Times New Roman"/>
          <w:color w:val="000000" w:themeColor="text1"/>
          <w:sz w:val="24"/>
          <w:szCs w:val="24"/>
          <w:lang w:bidi="bn-IN"/>
        </w:rPr>
        <w:t>). The crucible was heated again for further 30 mins to confirm completion of ashing, cooled and weighed again.</w:t>
      </w:r>
    </w:p>
    <w:p w:rsidR="00BC71ED" w:rsidRPr="006C64C9" w:rsidRDefault="00BC71ED" w:rsidP="006A425B">
      <w:pPr>
        <w:spacing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Calculation:</w:t>
      </w:r>
      <w:r w:rsidRPr="006C64C9">
        <w:rPr>
          <w:rFonts w:ascii="Times New Roman" w:eastAsia="Times New Roman" w:hAnsi="Times New Roman" w:cs="Times New Roman"/>
          <w:color w:val="000000" w:themeColor="text1"/>
          <w:sz w:val="24"/>
          <w:szCs w:val="24"/>
          <w:lang w:bidi="bn-IN"/>
        </w:rPr>
        <w:t xml:space="preserve"> </w:t>
      </w:r>
    </w:p>
    <w:p w:rsidR="00BC71ED" w:rsidRPr="006C64C9" w:rsidRDefault="00BC71ED" w:rsidP="006A425B">
      <w:pPr>
        <w:spacing w:beforeAutospacing="1" w:after="0" w:line="360" w:lineRule="auto"/>
        <w:jc w:val="both"/>
        <w:rPr>
          <w:rFonts w:ascii="Times New Roman" w:hAnsi="Times New Roman" w:cs="Times New Roman"/>
          <w:color w:val="000000" w:themeColor="text1"/>
        </w:rPr>
      </w:pPr>
      <w:r w:rsidRPr="006C64C9">
        <w:rPr>
          <w:rFonts w:ascii="Times New Roman" w:hAnsi="Times New Roman" w:cs="Times New Roman"/>
          <w:color w:val="000000" w:themeColor="text1"/>
        </w:rPr>
        <w:t xml:space="preserve"> </w:t>
      </w:r>
      <w:r w:rsidRPr="006C64C9">
        <w:rPr>
          <w:rFonts w:ascii="Times New Roman" w:hAnsi="Times New Roman" w:cs="Times New Roman"/>
          <w:color w:val="000000" w:themeColor="text1"/>
        </w:rPr>
        <w:object w:dxaOrig="3735" w:dyaOrig="642">
          <v:shape id="_x0000_i1026" type="#_x0000_t75" style="width:190.45pt;height:32.5pt" o:ole="">
            <v:imagedata r:id="rId13" o:title=""/>
          </v:shape>
          <o:OLEObject Type="Embed" ProgID="ChemDraw.Document.6.0" ShapeID="_x0000_i1026" DrawAspect="Content" ObjectID="_1578782807" r:id="rId14"/>
        </w:object>
      </w:r>
    </w:p>
    <w:p w:rsidR="00BC71ED" w:rsidRPr="006C64C9" w:rsidRDefault="00BC71ED" w:rsidP="00BC51D3">
      <w:pPr>
        <w:spacing w:before="100" w:beforeAutospacing="1" w:after="0" w:line="360" w:lineRule="auto"/>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Where,</w:t>
      </w:r>
      <w:r w:rsidRPr="006C64C9">
        <w:rPr>
          <w:rFonts w:ascii="Times New Roman" w:eastAsia="Times New Roman" w:hAnsi="Times New Roman" w:cs="Times New Roman"/>
          <w:color w:val="000000" w:themeColor="text1"/>
          <w:sz w:val="24"/>
          <w:szCs w:val="24"/>
          <w:lang w:bidi="bn-IN"/>
        </w:rPr>
        <w:br/>
      </w:r>
      <w:r w:rsidR="00BC51D3">
        <w:rPr>
          <w:rFonts w:ascii="Times New Roman" w:eastAsia="Times New Roman" w:hAnsi="Times New Roman" w:cs="Times New Roman"/>
          <w:i/>
          <w:iCs/>
          <w:color w:val="000000" w:themeColor="text1"/>
          <w:sz w:val="24"/>
          <w:szCs w:val="24"/>
          <w:lang w:bidi="bn-IN"/>
        </w:rPr>
        <w:t xml:space="preserve">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1</w:t>
      </w:r>
      <w:r w:rsidRPr="006C64C9">
        <w:rPr>
          <w:rFonts w:ascii="Times New Roman" w:eastAsia="Times New Roman" w:hAnsi="Times New Roman" w:cs="Times New Roman"/>
          <w:color w:val="000000" w:themeColor="text1"/>
          <w:sz w:val="24"/>
          <w:szCs w:val="24"/>
          <w:lang w:bidi="bn-IN"/>
        </w:rPr>
        <w:t>= Weight of crucible,</w:t>
      </w:r>
      <w:r w:rsidRPr="006C64C9">
        <w:rPr>
          <w:rFonts w:ascii="Times New Roman" w:eastAsia="Times New Roman" w:hAnsi="Times New Roman" w:cs="Times New Roman"/>
          <w:color w:val="000000" w:themeColor="text1"/>
          <w:sz w:val="24"/>
          <w:szCs w:val="24"/>
          <w:lang w:bidi="bn-IN"/>
        </w:rPr>
        <w:br/>
      </w:r>
      <w:r w:rsidR="00BC51D3">
        <w:rPr>
          <w:rFonts w:ascii="Times New Roman" w:eastAsia="Times New Roman" w:hAnsi="Times New Roman" w:cs="Times New Roman"/>
          <w:i/>
          <w:iCs/>
          <w:color w:val="000000" w:themeColor="text1"/>
          <w:sz w:val="24"/>
          <w:szCs w:val="24"/>
          <w:lang w:bidi="bn-IN"/>
        </w:rPr>
        <w:t xml:space="preserve">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t xml:space="preserve"> = Weight of dry matter and crucible,</w:t>
      </w:r>
      <w:r w:rsidRPr="006C64C9">
        <w:rPr>
          <w:rFonts w:ascii="Times New Roman" w:eastAsia="Times New Roman" w:hAnsi="Times New Roman" w:cs="Times New Roman"/>
          <w:color w:val="000000" w:themeColor="text1"/>
          <w:sz w:val="24"/>
          <w:szCs w:val="24"/>
          <w:lang w:bidi="bn-IN"/>
        </w:rPr>
        <w:br/>
      </w:r>
      <w:r w:rsidR="00BC51D3">
        <w:rPr>
          <w:rFonts w:ascii="Times New Roman" w:eastAsia="Times New Roman" w:hAnsi="Times New Roman" w:cs="Times New Roman"/>
          <w:i/>
          <w:iCs/>
          <w:color w:val="000000" w:themeColor="text1"/>
          <w:sz w:val="24"/>
          <w:szCs w:val="24"/>
          <w:lang w:bidi="bn-IN"/>
        </w:rPr>
        <w:t xml:space="preserve">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3</w:t>
      </w:r>
      <w:r w:rsidRPr="006C64C9">
        <w:rPr>
          <w:rFonts w:ascii="Times New Roman" w:eastAsia="Times New Roman" w:hAnsi="Times New Roman" w:cs="Times New Roman"/>
          <w:color w:val="000000" w:themeColor="text1"/>
          <w:sz w:val="24"/>
          <w:szCs w:val="24"/>
          <w:lang w:bidi="bn-IN"/>
        </w:rPr>
        <w:t xml:space="preserve"> = Weight of crucible after ashing</w:t>
      </w:r>
    </w:p>
    <w:p w:rsidR="00BC71ED" w:rsidRPr="006C64C9" w:rsidRDefault="00BC71ED" w:rsidP="006A425B">
      <w:pPr>
        <w:spacing w:beforeAutospacing="1" w:after="0" w:line="360" w:lineRule="auto"/>
        <w:jc w:val="both"/>
        <w:textAlignment w:val="center"/>
        <w:rPr>
          <w:rFonts w:ascii="Times New Roman" w:eastAsia="Times New Roman" w:hAnsi="Times New Roman" w:cs="Times New Roman"/>
          <w:b/>
          <w:bCs/>
          <w:color w:val="000000" w:themeColor="text1"/>
          <w:sz w:val="24"/>
          <w:szCs w:val="24"/>
          <w:lang w:bidi="bn-IN"/>
        </w:rPr>
      </w:pPr>
      <w:r w:rsidRPr="006C64C9">
        <w:rPr>
          <w:rFonts w:ascii="Times New Roman" w:eastAsia="Times New Roman" w:hAnsi="Times New Roman" w:cs="Times New Roman"/>
          <w:b/>
          <w:bCs/>
          <w:color w:val="000000" w:themeColor="text1"/>
          <w:spacing w:val="2"/>
          <w:sz w:val="24"/>
          <w:szCs w:val="24"/>
          <w:lang w:bidi="bn-IN"/>
        </w:rPr>
        <w:t>3.</w:t>
      </w:r>
      <w:r w:rsidR="00BC51D3">
        <w:rPr>
          <w:rFonts w:ascii="Times New Roman" w:eastAsia="Times New Roman" w:hAnsi="Times New Roman" w:cs="Times New Roman"/>
          <w:b/>
          <w:bCs/>
          <w:color w:val="000000" w:themeColor="text1"/>
          <w:spacing w:val="2"/>
          <w:sz w:val="24"/>
          <w:szCs w:val="24"/>
          <w:lang w:bidi="bn-IN"/>
        </w:rPr>
        <w:t>6</w:t>
      </w:r>
      <w:r w:rsidRPr="006C64C9">
        <w:rPr>
          <w:rFonts w:ascii="Times New Roman" w:eastAsia="Times New Roman" w:hAnsi="Times New Roman" w:cs="Times New Roman"/>
          <w:b/>
          <w:bCs/>
          <w:color w:val="000000" w:themeColor="text1"/>
          <w:spacing w:val="2"/>
          <w:sz w:val="24"/>
          <w:szCs w:val="24"/>
          <w:lang w:bidi="bn-IN"/>
        </w:rPr>
        <w:t xml:space="preserve">.3 </w:t>
      </w:r>
      <w:r w:rsidRPr="006C64C9">
        <w:rPr>
          <w:rFonts w:ascii="Times New Roman" w:eastAsia="Times New Roman" w:hAnsi="Times New Roman" w:cs="Times New Roman"/>
          <w:vanish/>
          <w:color w:val="000000" w:themeColor="text1"/>
          <w:spacing w:val="2"/>
          <w:sz w:val="24"/>
          <w:szCs w:val="24"/>
          <w:lang w:bidi="bn-IN"/>
        </w:rPr>
        <w:t>/</w:t>
      </w:r>
      <w:r w:rsidRPr="006C64C9">
        <w:rPr>
          <w:rFonts w:ascii="Times New Roman" w:eastAsia="Times New Roman" w:hAnsi="Times New Roman" w:cs="Times New Roman"/>
          <w:b/>
          <w:bCs/>
          <w:color w:val="000000" w:themeColor="text1"/>
          <w:sz w:val="24"/>
          <w:szCs w:val="24"/>
          <w:lang w:bidi="bn-IN"/>
        </w:rPr>
        <w:t>Whole Protein:</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protein content of the fish species was determined by method IS:7219:1973 (RA 2005)</w:t>
      </w:r>
    </w:p>
    <w:p w:rsidR="00BC71ED" w:rsidRPr="006C64C9" w:rsidRDefault="00BC71ED" w:rsidP="006A425B">
      <w:pPr>
        <w:spacing w:before="100"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Principle:</w:t>
      </w:r>
      <w:r w:rsidRPr="006C64C9">
        <w:rPr>
          <w:rFonts w:ascii="Times New Roman" w:eastAsia="Times New Roman" w:hAnsi="Times New Roman" w:cs="Times New Roman"/>
          <w:color w:val="000000" w:themeColor="text1"/>
          <w:sz w:val="24"/>
          <w:szCs w:val="24"/>
          <w:lang w:bidi="bn-IN"/>
        </w:rPr>
        <w:t xml:space="preserve"> The nitrogenous compounds in the sample are converted in ammonium sulfate by boiling with concentrated sulfuric acid. Upon distillation with excess alkali, the ammonia is liberated which is estimated by titration with standardized sulfuric acid.</w:t>
      </w: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Procedure:</w:t>
      </w:r>
      <w:r w:rsidRPr="006C64C9">
        <w:rPr>
          <w:rFonts w:ascii="Times New Roman" w:eastAsia="Times New Roman" w:hAnsi="Times New Roman" w:cs="Times New Roman"/>
          <w:color w:val="000000" w:themeColor="text1"/>
          <w:sz w:val="24"/>
          <w:szCs w:val="24"/>
          <w:lang w:bidi="bn-IN"/>
        </w:rPr>
        <w:br/>
        <w:t xml:space="preserve"> Exactly 0.1-0.2 g of wet sample was weighed in to a Kjeldahl flask. A pinch of digestion mixture (copper sulphate and potassium sulphate were mixed in the ratio 1:8 and finely powdered) and 10 ml of concentrated sulphuric acid was added. It was then digested over a sand bath by heating slowly till the solution starts boiling and then vigorously until the solution becomes colourless. The sample was then cooled and made up to the desired volume (100ml).</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A conical flask containing 10 ml of boric acid with few drops of boric acid indicator (pink in colour) was placed at the receiving end of the distillation apparatus in such a way that the tip of the condenser is slightly immersed in boric acid. 5ml of the made up sample was pipetted out in to the distillation apparatus. 10ml of 40% NaOH as shown excess by phenolphthalein indicator was added in to the distillation unit followed by rinsing with little distilled water. The unit was made air tight. The content was steam distilled for 5minutes. The </w:t>
      </w:r>
      <w:r w:rsidRPr="006C64C9">
        <w:rPr>
          <w:rFonts w:ascii="Times New Roman" w:eastAsia="Times New Roman" w:hAnsi="Times New Roman" w:cs="Times New Roman"/>
          <w:color w:val="000000" w:themeColor="text1"/>
          <w:sz w:val="24"/>
          <w:szCs w:val="24"/>
          <w:lang w:bidi="bn-IN"/>
        </w:rPr>
        <w:lastRenderedPageBreak/>
        <w:t>colour of the solution turns green. The flask was lowered and the condenser tip was washed with little water.</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green solution in the receiving flask is green at this stage. The content was titrated against N/100 sulphuric acid until the original pink colour was restored. The volume of acid used for titration was noted. The distillation and titration process was repeated to get concordant value.</w:t>
      </w:r>
    </w:p>
    <w:p w:rsidR="00BC71ED" w:rsidRPr="006C64C9" w:rsidRDefault="00BC71ED" w:rsidP="006A425B">
      <w:pPr>
        <w:spacing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Calculation</w:t>
      </w:r>
      <w:r w:rsidRPr="006C64C9">
        <w:rPr>
          <w:rFonts w:ascii="Times New Roman" w:eastAsia="Times New Roman" w:hAnsi="Times New Roman" w:cs="Times New Roman"/>
          <w:color w:val="000000" w:themeColor="text1"/>
          <w:sz w:val="24"/>
          <w:szCs w:val="24"/>
          <w:lang w:bidi="bn-IN"/>
        </w:rPr>
        <w:t xml:space="preserve"> </w:t>
      </w:r>
    </w:p>
    <w:p w:rsidR="00BC71ED" w:rsidRPr="006C64C9" w:rsidRDefault="00BC71ED" w:rsidP="00F14A84">
      <w:pPr>
        <w:spacing w:before="100" w:beforeAutospacing="1" w:after="0" w:line="360" w:lineRule="auto"/>
        <w:ind w:left="1440"/>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1000ml 1N H</w:t>
      </w:r>
      <w:r w:rsidRPr="006C64C9">
        <w:rPr>
          <w:rFonts w:ascii="Times New Roman" w:eastAsia="Times New Roman" w:hAnsi="Times New Roman" w:cs="Times New Roman"/>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t>SO</w:t>
      </w:r>
      <w:r w:rsidRPr="006C64C9">
        <w:rPr>
          <w:rFonts w:ascii="Times New Roman" w:eastAsia="Times New Roman" w:hAnsi="Times New Roman" w:cs="Times New Roman"/>
          <w:color w:val="000000" w:themeColor="text1"/>
          <w:sz w:val="24"/>
          <w:szCs w:val="24"/>
          <w:vertAlign w:val="subscript"/>
          <w:lang w:bidi="bn-IN"/>
        </w:rPr>
        <w:t>4</w:t>
      </w:r>
      <w:r w:rsidRPr="006C64C9">
        <w:rPr>
          <w:rFonts w:ascii="Times New Roman" w:eastAsia="Times New Roman" w:hAnsi="Times New Roman" w:cs="Times New Roman"/>
          <w:color w:val="000000" w:themeColor="text1"/>
          <w:sz w:val="24"/>
          <w:szCs w:val="24"/>
          <w:lang w:bidi="bn-IN"/>
        </w:rPr>
        <w:t xml:space="preserve"> =14g N</w:t>
      </w:r>
      <w:r w:rsidRPr="006C64C9">
        <w:rPr>
          <w:rFonts w:ascii="Times New Roman" w:eastAsia="Times New Roman" w:hAnsi="Times New Roman" w:cs="Times New Roman"/>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br/>
        <w:t>1ml 1 N H</w:t>
      </w:r>
      <w:r w:rsidRPr="006C64C9">
        <w:rPr>
          <w:rFonts w:ascii="Times New Roman" w:eastAsia="Times New Roman" w:hAnsi="Times New Roman" w:cs="Times New Roman"/>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t>SO</w:t>
      </w:r>
      <w:r w:rsidRPr="006C64C9">
        <w:rPr>
          <w:rFonts w:ascii="Times New Roman" w:eastAsia="Times New Roman" w:hAnsi="Times New Roman" w:cs="Times New Roman"/>
          <w:color w:val="000000" w:themeColor="text1"/>
          <w:sz w:val="24"/>
          <w:szCs w:val="24"/>
          <w:vertAlign w:val="subscript"/>
          <w:lang w:bidi="bn-IN"/>
        </w:rPr>
        <w:t>4</w:t>
      </w:r>
      <w:r w:rsidRPr="006C64C9">
        <w:rPr>
          <w:rFonts w:ascii="Times New Roman" w:eastAsia="Times New Roman" w:hAnsi="Times New Roman" w:cs="Times New Roman"/>
          <w:color w:val="000000" w:themeColor="text1"/>
          <w:sz w:val="24"/>
          <w:szCs w:val="24"/>
          <w:lang w:bidi="bn-IN"/>
        </w:rPr>
        <w:t xml:space="preserve"> = 0.014g N</w:t>
      </w:r>
      <w:r w:rsidRPr="006C64C9">
        <w:rPr>
          <w:rFonts w:ascii="Times New Roman" w:eastAsia="Times New Roman" w:hAnsi="Times New Roman" w:cs="Times New Roman"/>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br/>
        <w:t>1ml 0.01 N N/100 H</w:t>
      </w:r>
      <w:r w:rsidRPr="006C64C9">
        <w:rPr>
          <w:rFonts w:ascii="Times New Roman" w:eastAsia="Times New Roman" w:hAnsi="Times New Roman" w:cs="Times New Roman"/>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t>SO</w:t>
      </w:r>
      <w:r w:rsidRPr="006C64C9">
        <w:rPr>
          <w:rFonts w:ascii="Times New Roman" w:eastAsia="Times New Roman" w:hAnsi="Times New Roman" w:cs="Times New Roman"/>
          <w:color w:val="000000" w:themeColor="text1"/>
          <w:sz w:val="24"/>
          <w:szCs w:val="24"/>
          <w:vertAlign w:val="subscript"/>
          <w:lang w:bidi="bn-IN"/>
        </w:rPr>
        <w:t>4</w:t>
      </w:r>
      <w:r w:rsidRPr="006C64C9">
        <w:rPr>
          <w:rFonts w:ascii="Times New Roman" w:eastAsia="Times New Roman" w:hAnsi="Times New Roman" w:cs="Times New Roman"/>
          <w:color w:val="000000" w:themeColor="text1"/>
          <w:sz w:val="24"/>
          <w:szCs w:val="24"/>
          <w:lang w:bidi="bn-IN"/>
        </w:rPr>
        <w:t>= 0.00014g nitrogen or (0.14/1000)</w:t>
      </w:r>
    </w:p>
    <w:p w:rsidR="00BC71ED" w:rsidRPr="006C64C9" w:rsidRDefault="00BC71ED" w:rsidP="006A425B">
      <w:pPr>
        <w:spacing w:before="100" w:beforeAutospacing="1" w:after="0" w:line="360" w:lineRule="auto"/>
        <w:ind w:left="720"/>
        <w:jc w:val="both"/>
        <w:rPr>
          <w:rFonts w:ascii="Times New Roman" w:hAnsi="Times New Roman" w:cs="Times New Roman"/>
          <w:color w:val="000000" w:themeColor="text1"/>
        </w:rPr>
      </w:pPr>
      <w:r w:rsidRPr="006C64C9">
        <w:rPr>
          <w:rFonts w:ascii="Times New Roman" w:hAnsi="Times New Roman" w:cs="Times New Roman"/>
          <w:color w:val="000000" w:themeColor="text1"/>
        </w:rPr>
        <w:object w:dxaOrig="8222" w:dyaOrig="556">
          <v:shape id="_x0000_i1027" type="#_x0000_t75" style="width:411.1pt;height:23.25pt" o:ole="">
            <v:imagedata r:id="rId15" o:title=""/>
          </v:shape>
          <o:OLEObject Type="Embed" ProgID="ChemDraw.Document.6.0" ShapeID="_x0000_i1027" DrawAspect="Content" ObjectID="_1578782808" r:id="rId16"/>
        </w:object>
      </w:r>
    </w:p>
    <w:p w:rsidR="00BC71ED" w:rsidRPr="006C64C9" w:rsidRDefault="00BC71ED"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p>
    <w:p w:rsidR="00BC71ED" w:rsidRPr="006C64C9" w:rsidRDefault="00BC51D3"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r>
        <w:rPr>
          <w:rFonts w:ascii="Times New Roman" w:eastAsia="Times New Roman" w:hAnsi="Times New Roman" w:cs="Times New Roman"/>
          <w:b/>
          <w:bCs/>
          <w:color w:val="000000" w:themeColor="text1"/>
          <w:sz w:val="24"/>
          <w:szCs w:val="24"/>
          <w:lang w:bidi="bn-IN"/>
        </w:rPr>
        <w:t>3.6</w:t>
      </w:r>
      <w:r w:rsidR="00BC71ED" w:rsidRPr="006C64C9">
        <w:rPr>
          <w:rFonts w:ascii="Times New Roman" w:eastAsia="Times New Roman" w:hAnsi="Times New Roman" w:cs="Times New Roman"/>
          <w:b/>
          <w:bCs/>
          <w:color w:val="000000" w:themeColor="text1"/>
          <w:sz w:val="24"/>
          <w:szCs w:val="24"/>
          <w:lang w:bidi="bn-IN"/>
        </w:rPr>
        <w:t>.4 Crude Lipid:</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crude fat content of the fish species was determined by FSSI Lab mannual. </w:t>
      </w:r>
    </w:p>
    <w:p w:rsidR="00BC71ED" w:rsidRPr="006C64C9" w:rsidRDefault="00BC71ED" w:rsidP="006A425B">
      <w:pPr>
        <w:spacing w:after="0" w:line="360" w:lineRule="auto"/>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Procedure:</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10 gm of dried fish sample (W</w:t>
      </w:r>
      <w:r w:rsidRPr="006C64C9">
        <w:rPr>
          <w:rFonts w:ascii="Times New Roman" w:eastAsia="Times New Roman" w:hAnsi="Times New Roman" w:cs="Times New Roman"/>
          <w:color w:val="000000" w:themeColor="text1"/>
          <w:sz w:val="24"/>
          <w:szCs w:val="24"/>
          <w:vertAlign w:val="subscript"/>
          <w:lang w:bidi="bn-IN"/>
        </w:rPr>
        <w:t>1</w:t>
      </w:r>
      <w:r w:rsidRPr="006C64C9">
        <w:rPr>
          <w:rFonts w:ascii="Times New Roman" w:eastAsia="Times New Roman" w:hAnsi="Times New Roman" w:cs="Times New Roman"/>
          <w:color w:val="000000" w:themeColor="text1"/>
          <w:sz w:val="24"/>
          <w:szCs w:val="24"/>
          <w:lang w:bidi="bn-IN"/>
        </w:rPr>
        <w:t>) was placed in a thumble placed in a soxhlet apparatus and  approximately 200ml ether was added and distilled for 16 hrs. After cooling the apparatus, the solvent was filtered in to a pre-weighed conical flask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2</w:t>
      </w:r>
      <w:r w:rsidRPr="006C64C9">
        <w:rPr>
          <w:rFonts w:ascii="Times New Roman" w:eastAsia="Times New Roman" w:hAnsi="Times New Roman" w:cs="Times New Roman"/>
          <w:color w:val="000000" w:themeColor="text1"/>
          <w:sz w:val="24"/>
          <w:szCs w:val="24"/>
          <w:lang w:bidi="bn-IN"/>
        </w:rPr>
        <w:t>). The ether was then removed by evaporation and the flask with lipid was dried at 80-100 ºC, cooled in a desicator and weighed (</w:t>
      </w:r>
      <w:r w:rsidRPr="006C64C9">
        <w:rPr>
          <w:rFonts w:ascii="Times New Roman" w:eastAsia="Times New Roman" w:hAnsi="Times New Roman" w:cs="Times New Roman"/>
          <w:i/>
          <w:iCs/>
          <w:color w:val="000000" w:themeColor="text1"/>
          <w:sz w:val="24"/>
          <w:szCs w:val="24"/>
          <w:lang w:bidi="bn-IN"/>
        </w:rPr>
        <w:t>W</w:t>
      </w:r>
      <w:r w:rsidRPr="006C64C9">
        <w:rPr>
          <w:rFonts w:ascii="Times New Roman" w:eastAsia="Times New Roman" w:hAnsi="Times New Roman" w:cs="Times New Roman"/>
          <w:i/>
          <w:iCs/>
          <w:color w:val="000000" w:themeColor="text1"/>
          <w:sz w:val="24"/>
          <w:szCs w:val="24"/>
          <w:vertAlign w:val="subscript"/>
          <w:lang w:bidi="bn-IN"/>
        </w:rPr>
        <w:t>3</w:t>
      </w:r>
      <w:r w:rsidRPr="006C64C9">
        <w:rPr>
          <w:rFonts w:ascii="Times New Roman" w:eastAsia="Times New Roman" w:hAnsi="Times New Roman" w:cs="Times New Roman"/>
          <w:color w:val="000000" w:themeColor="text1"/>
          <w:sz w:val="24"/>
          <w:szCs w:val="24"/>
          <w:lang w:bidi="bn-IN"/>
        </w:rPr>
        <w:t>).</w:t>
      </w:r>
    </w:p>
    <w:p w:rsidR="00BC71ED" w:rsidRPr="006C64C9" w:rsidRDefault="00BC71ED" w:rsidP="006A425B">
      <w:pPr>
        <w:spacing w:beforeAutospacing="1" w:after="0" w:line="360" w:lineRule="auto"/>
        <w:jc w:val="both"/>
        <w:rPr>
          <w:rFonts w:ascii="Times New Roman" w:eastAsia="Times New Roman" w:hAnsi="Times New Roman" w:cs="Times New Roman"/>
          <w:b/>
          <w:bCs/>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Calculation:</w:t>
      </w:r>
    </w:p>
    <w:p w:rsidR="00BC71ED" w:rsidRPr="006C64C9" w:rsidRDefault="00BC71ED" w:rsidP="006A425B">
      <w:pPr>
        <w:spacing w:beforeAutospacing="1"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fat content was then calculated using the formula </w:t>
      </w:r>
    </w:p>
    <w:p w:rsidR="00BC71ED" w:rsidRPr="006C64C9" w:rsidRDefault="00BC71ED" w:rsidP="006A425B">
      <w:pPr>
        <w:spacing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Fat content (g/100g) = </w:t>
      </w:r>
      <w:r w:rsidRPr="006C64C9">
        <w:rPr>
          <w:rFonts w:ascii="Times New Roman" w:eastAsia="Times New Roman" w:hAnsi="Times New Roman" w:cs="Times New Roman"/>
          <w:color w:val="000000" w:themeColor="text1"/>
          <w:spacing w:val="2"/>
          <w:sz w:val="24"/>
          <w:szCs w:val="24"/>
          <w:lang w:bidi="bn-IN"/>
        </w:rPr>
        <w:t>(</w:t>
      </w:r>
      <w:r w:rsidRPr="006C64C9">
        <w:rPr>
          <w:rFonts w:ascii="Times New Roman" w:eastAsia="Times New Roman" w:hAnsi="Times New Roman" w:cs="Times New Roman"/>
          <w:i/>
          <w:iCs/>
          <w:color w:val="000000" w:themeColor="text1"/>
          <w:spacing w:val="2"/>
          <w:sz w:val="24"/>
          <w:szCs w:val="24"/>
          <w:lang w:bidi="bn-IN"/>
        </w:rPr>
        <w:t>W</w:t>
      </w:r>
      <w:r w:rsidRPr="006C64C9">
        <w:rPr>
          <w:rFonts w:ascii="Times New Roman" w:eastAsia="Times New Roman" w:hAnsi="Times New Roman" w:cs="Times New Roman"/>
          <w:i/>
          <w:iCs/>
          <w:color w:val="000000" w:themeColor="text1"/>
          <w:spacing w:val="2"/>
          <w:sz w:val="24"/>
          <w:szCs w:val="24"/>
          <w:vertAlign w:val="subscript"/>
          <w:lang w:bidi="bn-IN"/>
        </w:rPr>
        <w:t>3</w:t>
      </w:r>
      <w:r w:rsidRPr="006C64C9">
        <w:rPr>
          <w:rFonts w:ascii="Times New Roman" w:eastAsia="Times New Roman" w:hAnsi="Times New Roman" w:cs="Times New Roman"/>
          <w:color w:val="000000" w:themeColor="text1"/>
          <w:spacing w:val="2"/>
          <w:sz w:val="24"/>
          <w:szCs w:val="24"/>
          <w:lang w:bidi="bn-IN"/>
        </w:rPr>
        <w:t>-</w:t>
      </w:r>
      <w:r w:rsidRPr="006C64C9">
        <w:rPr>
          <w:rFonts w:ascii="Times New Roman" w:eastAsia="Times New Roman" w:hAnsi="Times New Roman" w:cs="Times New Roman"/>
          <w:i/>
          <w:iCs/>
          <w:color w:val="000000" w:themeColor="text1"/>
          <w:spacing w:val="2"/>
          <w:sz w:val="24"/>
          <w:szCs w:val="24"/>
          <w:lang w:bidi="bn-IN"/>
        </w:rPr>
        <w:t>W</w:t>
      </w:r>
      <w:r w:rsidRPr="006C64C9">
        <w:rPr>
          <w:rFonts w:ascii="Times New Roman" w:eastAsia="Times New Roman" w:hAnsi="Times New Roman" w:cs="Times New Roman"/>
          <w:i/>
          <w:iCs/>
          <w:color w:val="000000" w:themeColor="text1"/>
          <w:spacing w:val="2"/>
          <w:sz w:val="24"/>
          <w:szCs w:val="24"/>
          <w:vertAlign w:val="subscript"/>
          <w:lang w:bidi="bn-IN"/>
        </w:rPr>
        <w:t>2</w:t>
      </w:r>
      <w:r w:rsidRPr="006C64C9">
        <w:rPr>
          <w:rFonts w:ascii="Times New Roman" w:eastAsia="Times New Roman" w:hAnsi="Times New Roman" w:cs="Times New Roman"/>
          <w:color w:val="000000" w:themeColor="text1"/>
          <w:spacing w:val="2"/>
          <w:sz w:val="24"/>
          <w:szCs w:val="24"/>
          <w:lang w:bidi="bn-IN"/>
        </w:rPr>
        <w:t>)/</w:t>
      </w:r>
      <w:r w:rsidRPr="006C64C9">
        <w:rPr>
          <w:rFonts w:ascii="Times New Roman" w:eastAsia="Times New Roman" w:hAnsi="Times New Roman" w:cs="Times New Roman"/>
          <w:vanish/>
          <w:color w:val="000000" w:themeColor="text1"/>
          <w:spacing w:val="2"/>
          <w:sz w:val="24"/>
          <w:szCs w:val="24"/>
          <w:lang w:bidi="bn-IN"/>
        </w:rPr>
        <w:t>/</w:t>
      </w:r>
      <w:r w:rsidRPr="006C64C9">
        <w:rPr>
          <w:rFonts w:ascii="Times New Roman" w:eastAsia="Times New Roman" w:hAnsi="Times New Roman" w:cs="Times New Roman"/>
          <w:color w:val="000000" w:themeColor="text1"/>
          <w:spacing w:val="2"/>
          <w:sz w:val="24"/>
          <w:szCs w:val="24"/>
          <w:lang w:bidi="bn-IN"/>
        </w:rPr>
        <w:t xml:space="preserve"> </w:t>
      </w:r>
      <w:r w:rsidRPr="006C64C9">
        <w:rPr>
          <w:rFonts w:ascii="Times New Roman" w:eastAsia="Times New Roman" w:hAnsi="Times New Roman" w:cs="Times New Roman"/>
          <w:i/>
          <w:iCs/>
          <w:color w:val="000000" w:themeColor="text1"/>
          <w:spacing w:val="2"/>
          <w:sz w:val="24"/>
          <w:szCs w:val="24"/>
          <w:lang w:bidi="bn-IN"/>
        </w:rPr>
        <w:t>W</w:t>
      </w:r>
      <w:r w:rsidRPr="006C64C9">
        <w:rPr>
          <w:rFonts w:ascii="Times New Roman" w:eastAsia="Times New Roman" w:hAnsi="Times New Roman" w:cs="Times New Roman"/>
          <w:i/>
          <w:iCs/>
          <w:color w:val="000000" w:themeColor="text1"/>
          <w:spacing w:val="2"/>
          <w:sz w:val="24"/>
          <w:szCs w:val="24"/>
          <w:vertAlign w:val="subscript"/>
          <w:lang w:bidi="bn-IN"/>
        </w:rPr>
        <w:t>1</w:t>
      </w:r>
      <w:r w:rsidRPr="006C64C9">
        <w:rPr>
          <w:rFonts w:ascii="Times New Roman" w:eastAsia="Times New Roman" w:hAnsi="Times New Roman" w:cs="Times New Roman"/>
          <w:color w:val="000000" w:themeColor="text1"/>
          <w:spacing w:val="2"/>
          <w:sz w:val="24"/>
          <w:szCs w:val="24"/>
          <w:lang w:bidi="bn-IN"/>
        </w:rPr>
        <w:t xml:space="preserve"> </w:t>
      </w:r>
      <w:r w:rsidRPr="006C64C9">
        <w:rPr>
          <w:rFonts w:ascii="Times New Roman" w:eastAsia="Times New Roman" w:hAnsi="Times New Roman" w:cs="Times New Roman"/>
          <w:color w:val="000000" w:themeColor="text1"/>
          <w:sz w:val="24"/>
          <w:szCs w:val="24"/>
          <w:lang w:bidi="bn-IN"/>
        </w:rPr>
        <w:t xml:space="preserve">x 100 </w:t>
      </w:r>
    </w:p>
    <w:p w:rsidR="00BC71ED" w:rsidRPr="006C64C9" w:rsidRDefault="00BC71ED" w:rsidP="006A425B">
      <w:pPr>
        <w:spacing w:beforeAutospacing="1" w:after="0" w:line="360" w:lineRule="auto"/>
        <w:jc w:val="both"/>
        <w:rPr>
          <w:rFonts w:ascii="Times New Roman" w:eastAsia="Times New Roman" w:hAnsi="Times New Roman" w:cs="Times New Roman"/>
          <w:color w:val="000000" w:themeColor="text1"/>
          <w:sz w:val="24"/>
          <w:szCs w:val="24"/>
          <w:lang w:bidi="bn-IN"/>
        </w:rPr>
      </w:pPr>
    </w:p>
    <w:p w:rsidR="00BC71ED" w:rsidRPr="006C64C9" w:rsidRDefault="00BC71ED"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3.</w:t>
      </w:r>
      <w:r w:rsidR="00BC51D3">
        <w:rPr>
          <w:rFonts w:ascii="Times New Roman" w:eastAsia="Times New Roman" w:hAnsi="Times New Roman" w:cs="Times New Roman"/>
          <w:b/>
          <w:bCs/>
          <w:color w:val="000000" w:themeColor="text1"/>
          <w:sz w:val="24"/>
          <w:szCs w:val="24"/>
          <w:lang w:bidi="bn-IN"/>
        </w:rPr>
        <w:t>6</w:t>
      </w:r>
      <w:r w:rsidRPr="006C64C9">
        <w:rPr>
          <w:rFonts w:ascii="Times New Roman" w:eastAsia="Times New Roman" w:hAnsi="Times New Roman" w:cs="Times New Roman"/>
          <w:b/>
          <w:bCs/>
          <w:color w:val="000000" w:themeColor="text1"/>
          <w:sz w:val="24"/>
          <w:szCs w:val="24"/>
          <w:lang w:bidi="bn-IN"/>
        </w:rPr>
        <w:t xml:space="preserve">.5 Carbohydrates: </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lang w:bidi="bn-IN"/>
        </w:rPr>
        <w:t>The carbohydrate content was determined according to</w:t>
      </w:r>
      <w:r w:rsidRPr="006C64C9">
        <w:rPr>
          <w:rFonts w:ascii="Times New Roman" w:eastAsia="Times New Roman" w:hAnsi="Times New Roman" w:cs="Times New Roman"/>
          <w:color w:val="000000" w:themeColor="text1"/>
          <w:sz w:val="24"/>
          <w:szCs w:val="24"/>
        </w:rPr>
        <w:t xml:space="preserve"> AOAC (1995) and it was calculated using  the formula: </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rPr>
      </w:pP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Carbohydrate content = 100 – (protein (%) + moisture (%) + fat (%) + ash(%))</w:t>
      </w:r>
    </w:p>
    <w:p w:rsidR="00BC71ED" w:rsidRPr="006C64C9" w:rsidRDefault="00BC71ED"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p>
    <w:p w:rsidR="00BC71ED" w:rsidRPr="006C64C9" w:rsidRDefault="00BC71ED"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lastRenderedPageBreak/>
        <w:t>3.</w:t>
      </w:r>
      <w:r w:rsidR="00BC51D3">
        <w:rPr>
          <w:rFonts w:ascii="Times New Roman" w:eastAsia="Times New Roman" w:hAnsi="Times New Roman" w:cs="Times New Roman"/>
          <w:b/>
          <w:bCs/>
          <w:color w:val="000000" w:themeColor="text1"/>
          <w:sz w:val="24"/>
          <w:szCs w:val="24"/>
          <w:lang w:bidi="bn-IN"/>
        </w:rPr>
        <w:t>7</w:t>
      </w:r>
      <w:r w:rsidRPr="006C64C9">
        <w:rPr>
          <w:rFonts w:ascii="Times New Roman" w:eastAsia="Times New Roman" w:hAnsi="Times New Roman" w:cs="Times New Roman"/>
          <w:b/>
          <w:bCs/>
          <w:color w:val="000000" w:themeColor="text1"/>
          <w:sz w:val="24"/>
          <w:szCs w:val="24"/>
          <w:lang w:bidi="bn-IN"/>
        </w:rPr>
        <w:t xml:space="preserve"> Amino acid analysis:</w:t>
      </w:r>
    </w:p>
    <w:p w:rsidR="00BC71ED" w:rsidRPr="006C64C9" w:rsidRDefault="00BC71ED" w:rsidP="006A425B">
      <w:pPr>
        <w:spacing w:after="0" w:line="360" w:lineRule="auto"/>
        <w:ind w:firstLine="720"/>
        <w:jc w:val="both"/>
        <w:outlineLvl w:val="2"/>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 xml:space="preserve"> </w:t>
      </w:r>
      <w:r w:rsidRPr="006C64C9">
        <w:rPr>
          <w:rFonts w:ascii="Times New Roman" w:eastAsia="Times New Roman" w:hAnsi="Times New Roman" w:cs="Times New Roman"/>
          <w:color w:val="000000" w:themeColor="text1"/>
          <w:sz w:val="24"/>
          <w:szCs w:val="24"/>
          <w:lang w:bidi="bn-IN"/>
        </w:rPr>
        <w:t>High Performance Liquid Chromatography</w:t>
      </w:r>
      <w:r w:rsidRPr="006C64C9">
        <w:rPr>
          <w:rFonts w:ascii="Times New Roman" w:eastAsia="Times New Roman" w:hAnsi="Times New Roman" w:cs="Times New Roman"/>
          <w:b/>
          <w:bCs/>
          <w:color w:val="000000" w:themeColor="text1"/>
          <w:sz w:val="24"/>
          <w:szCs w:val="24"/>
          <w:lang w:bidi="bn-IN"/>
        </w:rPr>
        <w:t xml:space="preserve"> </w:t>
      </w:r>
      <w:r w:rsidRPr="006C64C9">
        <w:rPr>
          <w:rFonts w:ascii="Times New Roman" w:eastAsia="Times New Roman" w:hAnsi="Times New Roman" w:cs="Times New Roman"/>
          <w:color w:val="000000" w:themeColor="text1"/>
          <w:sz w:val="24"/>
          <w:szCs w:val="24"/>
          <w:lang w:bidi="bn-IN"/>
        </w:rPr>
        <w:t>(HPLC) (method QA.16.5.10/AOAC 19</w:t>
      </w:r>
      <w:r w:rsidRPr="006C64C9">
        <w:rPr>
          <w:rFonts w:ascii="Times New Roman" w:eastAsia="Times New Roman" w:hAnsi="Times New Roman" w:cs="Times New Roman"/>
          <w:color w:val="000000" w:themeColor="text1"/>
          <w:sz w:val="24"/>
          <w:szCs w:val="24"/>
          <w:vertAlign w:val="superscript"/>
          <w:lang w:bidi="bn-IN"/>
        </w:rPr>
        <w:t>th</w:t>
      </w:r>
      <w:r w:rsidRPr="006C64C9">
        <w:rPr>
          <w:rFonts w:ascii="Times New Roman" w:eastAsia="Times New Roman" w:hAnsi="Times New Roman" w:cs="Times New Roman"/>
          <w:color w:val="000000" w:themeColor="text1"/>
          <w:sz w:val="24"/>
          <w:szCs w:val="24"/>
          <w:lang w:bidi="bn-IN"/>
        </w:rPr>
        <w:t xml:space="preserve"> edition) was employed for determination of amino acid contents of the fish samples.</w:t>
      </w:r>
    </w:p>
    <w:p w:rsidR="00BC71ED" w:rsidRPr="006C64C9" w:rsidRDefault="00BC71ED" w:rsidP="006A425B">
      <w:pPr>
        <w:spacing w:before="100"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Preparation of hydrolysed amino acid Sample:</w:t>
      </w:r>
      <w:r w:rsidRPr="006C64C9">
        <w:rPr>
          <w:rFonts w:ascii="Times New Roman" w:eastAsia="Times New Roman" w:hAnsi="Times New Roman" w:cs="Times New Roman"/>
          <w:color w:val="000000" w:themeColor="text1"/>
          <w:sz w:val="24"/>
          <w:szCs w:val="24"/>
          <w:lang w:bidi="bn-IN"/>
        </w:rPr>
        <w:t xml:space="preserve"> About 100 mg of homogenized fish mince was weighed in to a test tube filled with nitrogen and digested at 120 º C for 24 hrs in an oven. The contents of the  test tube was cooled and  filtered using Whatman No 1 filter paper. The filtrate was then evaporated in a vacuum flash evaporator. The contents were made acid free by repeated washing with distilled water and subsequent evaporation.</w:t>
      </w:r>
    </w:p>
    <w:p w:rsidR="00BC71ED" w:rsidRPr="006C64C9" w:rsidRDefault="00BC71ED" w:rsidP="006A425B">
      <w:pPr>
        <w:spacing w:before="100"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HPLC analysis:</w:t>
      </w:r>
      <w:r w:rsidRPr="006C64C9">
        <w:rPr>
          <w:rFonts w:ascii="Times New Roman" w:eastAsia="Times New Roman" w:hAnsi="Times New Roman" w:cs="Times New Roman"/>
          <w:color w:val="000000" w:themeColor="text1"/>
          <w:sz w:val="24"/>
          <w:szCs w:val="24"/>
          <w:lang w:bidi="bn-IN"/>
        </w:rPr>
        <w:t xml:space="preserve"> 20 µL of the hydrolyzed sample was injected in HPLC (1260 Infinity) equipped with a C18 reverse phase (RP) column and a fluorescence detector. The amino acids were identified  the concentration of each type of Amino acids were calculated using the formula-</w:t>
      </w:r>
    </w:p>
    <w:p w:rsidR="00BC71ED" w:rsidRPr="006C64C9" w:rsidRDefault="00BC71ED" w:rsidP="006A425B">
      <w:pPr>
        <w:spacing w:before="100"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hAnsi="Times New Roman" w:cs="Times New Roman"/>
          <w:color w:val="000000" w:themeColor="text1"/>
        </w:rPr>
        <w:object w:dxaOrig="3955" w:dyaOrig="631">
          <v:shape id="_x0000_i1028" type="#_x0000_t75" style="width:195.1pt;height:32.5pt" o:ole="">
            <v:imagedata r:id="rId17" o:title=""/>
          </v:shape>
          <o:OLEObject Type="Embed" ProgID="ChemDraw.Document.6.0" ShapeID="_x0000_i1028" DrawAspect="Content" ObjectID="_1578782809" r:id="rId18"/>
        </w:object>
      </w:r>
    </w:p>
    <w:p w:rsidR="00BC71ED" w:rsidRPr="006C64C9" w:rsidRDefault="00BC71ED" w:rsidP="006A425B">
      <w:pPr>
        <w:pStyle w:val="Heading3"/>
        <w:spacing w:after="0" w:line="360" w:lineRule="auto"/>
        <w:jc w:val="both"/>
        <w:rPr>
          <w:color w:val="000000" w:themeColor="text1"/>
          <w:lang w:val="en-US"/>
        </w:rPr>
      </w:pPr>
    </w:p>
    <w:p w:rsidR="00BC71ED" w:rsidRPr="006C64C9" w:rsidRDefault="00BC51D3" w:rsidP="006A425B">
      <w:pPr>
        <w:pStyle w:val="Heading3"/>
        <w:spacing w:after="0" w:line="360" w:lineRule="auto"/>
        <w:jc w:val="both"/>
        <w:rPr>
          <w:b/>
          <w:bCs/>
          <w:color w:val="000000" w:themeColor="text1"/>
          <w:lang w:val="en-US"/>
        </w:rPr>
      </w:pPr>
      <w:r>
        <w:rPr>
          <w:b/>
          <w:bCs/>
          <w:color w:val="000000" w:themeColor="text1"/>
          <w:lang w:val="en-US"/>
        </w:rPr>
        <w:t xml:space="preserve">3.8 </w:t>
      </w:r>
      <w:r w:rsidR="00BC71ED" w:rsidRPr="006C64C9">
        <w:rPr>
          <w:b/>
          <w:bCs/>
          <w:color w:val="000000" w:themeColor="text1"/>
          <w:lang w:val="en-US"/>
        </w:rPr>
        <w:t xml:space="preserve"> Fatty acid analysis:</w:t>
      </w:r>
    </w:p>
    <w:p w:rsidR="00BC71ED" w:rsidRPr="006C64C9" w:rsidRDefault="00BC71ED" w:rsidP="006A425B">
      <w:pPr>
        <w:pStyle w:val="Heading3"/>
        <w:spacing w:after="0" w:line="360" w:lineRule="auto"/>
        <w:ind w:firstLine="720"/>
        <w:jc w:val="both"/>
        <w:rPr>
          <w:color w:val="000000" w:themeColor="text1"/>
          <w:lang w:val="en-US"/>
        </w:rPr>
      </w:pPr>
      <w:r w:rsidRPr="006C64C9">
        <w:rPr>
          <w:color w:val="000000" w:themeColor="text1"/>
          <w:lang w:val="en-US"/>
        </w:rPr>
        <w:t>Gas Chromatography- Mass Spectrometry (GC/MS) (method QA.996.06/AOAC 19</w:t>
      </w:r>
      <w:r w:rsidRPr="006C64C9">
        <w:rPr>
          <w:color w:val="000000" w:themeColor="text1"/>
          <w:vertAlign w:val="superscript"/>
          <w:lang w:val="en-US"/>
        </w:rPr>
        <w:t>th</w:t>
      </w:r>
      <w:r w:rsidRPr="006C64C9">
        <w:rPr>
          <w:color w:val="000000" w:themeColor="text1"/>
          <w:lang w:val="en-US"/>
        </w:rPr>
        <w:t xml:space="preserve"> edition) was employed to determine the Fatty acid contents in the fish samples.</w:t>
      </w:r>
    </w:p>
    <w:p w:rsidR="00BC71ED" w:rsidRPr="006C64C9" w:rsidRDefault="00BC71ED"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p>
    <w:p w:rsidR="00BC71ED" w:rsidRDefault="00BC51D3" w:rsidP="006A425B">
      <w:pPr>
        <w:spacing w:after="0" w:line="360" w:lineRule="auto"/>
        <w:jc w:val="both"/>
        <w:outlineLvl w:val="2"/>
        <w:rPr>
          <w:rFonts w:ascii="Times New Roman" w:eastAsia="Times New Roman" w:hAnsi="Times New Roman" w:cs="Times New Roman"/>
          <w:b/>
          <w:bCs/>
          <w:color w:val="000000" w:themeColor="text1"/>
          <w:sz w:val="24"/>
          <w:szCs w:val="24"/>
          <w:lang w:bidi="bn-IN"/>
        </w:rPr>
      </w:pPr>
      <w:r>
        <w:rPr>
          <w:rFonts w:ascii="Times New Roman" w:eastAsia="Times New Roman" w:hAnsi="Times New Roman" w:cs="Times New Roman"/>
          <w:b/>
          <w:bCs/>
          <w:color w:val="000000" w:themeColor="text1"/>
          <w:sz w:val="24"/>
          <w:szCs w:val="24"/>
          <w:lang w:bidi="bn-IN"/>
        </w:rPr>
        <w:t>3.8</w:t>
      </w:r>
      <w:r w:rsidR="00BC71ED" w:rsidRPr="006C64C9">
        <w:rPr>
          <w:rFonts w:ascii="Times New Roman" w:eastAsia="Times New Roman" w:hAnsi="Times New Roman" w:cs="Times New Roman"/>
          <w:b/>
          <w:bCs/>
          <w:color w:val="000000" w:themeColor="text1"/>
          <w:sz w:val="24"/>
          <w:szCs w:val="24"/>
          <w:lang w:bidi="bn-IN"/>
        </w:rPr>
        <w:t>.1 Preparation of fatty acid methyl ester (FAME):</w:t>
      </w:r>
    </w:p>
    <w:p w:rsidR="00BC51D3" w:rsidRPr="006C64C9" w:rsidRDefault="00BC51D3" w:rsidP="006A425B">
      <w:pPr>
        <w:spacing w:after="0" w:line="360" w:lineRule="auto"/>
        <w:jc w:val="both"/>
        <w:outlineLvl w:val="2"/>
        <w:rPr>
          <w:rFonts w:ascii="Times New Roman" w:eastAsia="Times New Roman" w:hAnsi="Times New Roman" w:cs="Times New Roman"/>
          <w:color w:val="000000" w:themeColor="text1"/>
          <w:sz w:val="24"/>
          <w:szCs w:val="24"/>
        </w:rPr>
      </w:pPr>
    </w:p>
    <w:p w:rsidR="00BC71ED" w:rsidRPr="006C64C9" w:rsidRDefault="00BC71ED" w:rsidP="006A425B">
      <w:pPr>
        <w:spacing w:after="0" w:line="360" w:lineRule="auto"/>
        <w:ind w:firstLine="720"/>
        <w:jc w:val="both"/>
        <w:outlineLvl w:val="2"/>
        <w:rPr>
          <w:rFonts w:ascii="Times New Roman" w:hAnsi="Times New Roman" w:cs="Times New Roman"/>
          <w:b/>
          <w:bCs/>
          <w:color w:val="000000" w:themeColor="text1"/>
          <w:sz w:val="24"/>
          <w:szCs w:val="24"/>
        </w:rPr>
      </w:pPr>
      <w:r w:rsidRPr="006C64C9">
        <w:rPr>
          <w:rFonts w:ascii="Times New Roman" w:eastAsia="Times New Roman" w:hAnsi="Times New Roman" w:cs="Times New Roman"/>
          <w:color w:val="000000" w:themeColor="text1"/>
          <w:sz w:val="24"/>
          <w:szCs w:val="24"/>
        </w:rPr>
        <w:t xml:space="preserve"> 5g of lipid was taken in a round bottom flask (125mL) and saponified with alcoholic KOH solution (50mL). The mixture was then refluxed for 45 minutes on a water bath. The reaction mixture was then allowed to cool and then neutralized by HCl (5N). Alcohol was removed from the neutralized solution by evaporation over a steam bath. The pH of the solution was adjusted by adding concentrated HCl. The acidified aqueous mixture was then extracted three times with 20 mL ether in a separating funnel. Ether was then removed from the extract to give a fatty acid mixture which was then esterified with methanolic solution of sulphuric acid ( 0.25 M) After esterification, the mixture was dissolved in ether (25mL) and washed with dilute sodium carbonate solution in a separating funnel until effervescence ceased. It was then washed with water, dried over anhydrous Na</w:t>
      </w:r>
      <w:r w:rsidRPr="006C64C9">
        <w:rPr>
          <w:rFonts w:ascii="Times New Roman" w:eastAsia="Times New Roman" w:hAnsi="Times New Roman" w:cs="Times New Roman"/>
          <w:color w:val="000000" w:themeColor="text1"/>
          <w:sz w:val="24"/>
          <w:szCs w:val="24"/>
          <w:vertAlign w:val="subscript"/>
        </w:rPr>
        <w:t>2</w:t>
      </w:r>
      <w:r w:rsidRPr="006C64C9">
        <w:rPr>
          <w:rFonts w:ascii="Times New Roman" w:eastAsia="Times New Roman" w:hAnsi="Times New Roman" w:cs="Times New Roman"/>
          <w:color w:val="000000" w:themeColor="text1"/>
          <w:sz w:val="24"/>
          <w:szCs w:val="24"/>
        </w:rPr>
        <w:t>SO</w:t>
      </w:r>
      <w:r w:rsidRPr="006C64C9">
        <w:rPr>
          <w:rFonts w:ascii="Times New Roman" w:eastAsia="Times New Roman" w:hAnsi="Times New Roman" w:cs="Times New Roman"/>
          <w:color w:val="000000" w:themeColor="text1"/>
          <w:sz w:val="24"/>
          <w:szCs w:val="24"/>
          <w:vertAlign w:val="subscript"/>
        </w:rPr>
        <w:t>4</w:t>
      </w:r>
      <w:r w:rsidRPr="006C64C9">
        <w:rPr>
          <w:rFonts w:ascii="Times New Roman" w:eastAsia="Times New Roman" w:hAnsi="Times New Roman" w:cs="Times New Roman"/>
          <w:color w:val="000000" w:themeColor="text1"/>
          <w:sz w:val="24"/>
          <w:szCs w:val="24"/>
        </w:rPr>
        <w:t xml:space="preserve"> and finally ether was removed to give fatty acid methyl ester (FAME) mixture.</w:t>
      </w:r>
    </w:p>
    <w:p w:rsidR="00BC71ED" w:rsidRPr="006C64C9" w:rsidRDefault="00BC71ED" w:rsidP="006A425B">
      <w:pPr>
        <w:spacing w:after="0" w:line="360" w:lineRule="auto"/>
        <w:jc w:val="both"/>
        <w:outlineLvl w:val="2"/>
        <w:rPr>
          <w:rFonts w:ascii="Times New Roman" w:eastAsia="Times New Roman" w:hAnsi="Times New Roman" w:cs="Times New Roman"/>
          <w:b/>
          <w:color w:val="000000" w:themeColor="text1"/>
          <w:sz w:val="24"/>
          <w:szCs w:val="24"/>
          <w:lang w:bidi="bn-IN"/>
        </w:rPr>
      </w:pPr>
    </w:p>
    <w:p w:rsidR="00BC71ED" w:rsidRPr="006C64C9" w:rsidRDefault="00BC51D3" w:rsidP="006A425B">
      <w:pPr>
        <w:spacing w:after="0" w:line="360" w:lineRule="auto"/>
        <w:jc w:val="both"/>
        <w:outlineLvl w:val="2"/>
        <w:rPr>
          <w:rFonts w:ascii="Times New Roman" w:eastAsia="Times New Roman" w:hAnsi="Times New Roman" w:cs="Times New Roman"/>
          <w:b/>
          <w:color w:val="000000" w:themeColor="text1"/>
          <w:sz w:val="24"/>
          <w:szCs w:val="24"/>
          <w:lang w:bidi="bn-IN"/>
        </w:rPr>
      </w:pPr>
      <w:r>
        <w:rPr>
          <w:rFonts w:ascii="Times New Roman" w:eastAsia="Times New Roman" w:hAnsi="Times New Roman" w:cs="Times New Roman"/>
          <w:b/>
          <w:color w:val="000000" w:themeColor="text1"/>
          <w:sz w:val="24"/>
          <w:szCs w:val="24"/>
          <w:lang w:bidi="bn-IN"/>
        </w:rPr>
        <w:lastRenderedPageBreak/>
        <w:t>3.8</w:t>
      </w:r>
      <w:r w:rsidR="00BC71ED" w:rsidRPr="006C64C9">
        <w:rPr>
          <w:rFonts w:ascii="Times New Roman" w:eastAsia="Times New Roman" w:hAnsi="Times New Roman" w:cs="Times New Roman"/>
          <w:b/>
          <w:color w:val="000000" w:themeColor="text1"/>
          <w:sz w:val="24"/>
          <w:szCs w:val="24"/>
          <w:lang w:bidi="bn-IN"/>
        </w:rPr>
        <w:t>.2 GC/MS Analysis of the methyl esters of lipids:</w:t>
      </w:r>
    </w:p>
    <w:p w:rsidR="00BC71ED" w:rsidRPr="006C64C9" w:rsidRDefault="00BC71ED" w:rsidP="006A425B">
      <w:pPr>
        <w:spacing w:before="100" w:beforeAutospacing="1"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FAMEs were quantified by injecting 1 µL (30:1 split ratio) into GC-MS. The fatty acids were identified and quantified using a GC (Trace GC Ultra, Thermo Scientific) The MS conditions were as follows; ionization voltage 70 eV, Mass range of 45-600 and the scan time equal to the GC run time. </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 The fatty acids in the mixture were identified by comparing its relative retention volume (Clark JM, 1964) The area of each chromatogram peak was determined by multiplying the height of the peak by width of the peak at one half of the height. The percentage of fatty acid contribution to each peak was calculated. After that response factor (R</w:t>
      </w:r>
      <w:r w:rsidRPr="006C64C9">
        <w:rPr>
          <w:rFonts w:ascii="Times New Roman" w:eastAsia="Times New Roman" w:hAnsi="Times New Roman" w:cs="Times New Roman"/>
          <w:color w:val="000000" w:themeColor="text1"/>
          <w:sz w:val="24"/>
          <w:szCs w:val="24"/>
          <w:vertAlign w:val="subscript"/>
          <w:lang w:bidi="bn-IN"/>
        </w:rPr>
        <w:t>i</w:t>
      </w:r>
      <w:r w:rsidRPr="006C64C9">
        <w:rPr>
          <w:rFonts w:ascii="Times New Roman" w:eastAsia="Times New Roman" w:hAnsi="Times New Roman" w:cs="Times New Roman"/>
          <w:color w:val="000000" w:themeColor="text1"/>
          <w:sz w:val="24"/>
          <w:szCs w:val="24"/>
          <w:lang w:bidi="bn-IN"/>
        </w:rPr>
        <w:t>) for each fatty acid was calculated by the following equation.</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R</w:t>
      </w:r>
      <w:r w:rsidRPr="006C64C9">
        <w:rPr>
          <w:rFonts w:ascii="Times New Roman" w:eastAsia="Times New Roman" w:hAnsi="Times New Roman" w:cs="Times New Roman"/>
          <w:color w:val="000000" w:themeColor="text1"/>
          <w:sz w:val="24"/>
          <w:szCs w:val="24"/>
          <w:vertAlign w:val="subscript"/>
          <w:lang w:bidi="bn-IN"/>
        </w:rPr>
        <w:t xml:space="preserve">i </w:t>
      </w:r>
      <w:r w:rsidRPr="006C64C9">
        <w:rPr>
          <w:rFonts w:ascii="Times New Roman" w:eastAsia="Times New Roman" w:hAnsi="Times New Roman" w:cs="Times New Roman"/>
          <w:color w:val="000000" w:themeColor="text1"/>
          <w:sz w:val="24"/>
          <w:szCs w:val="24"/>
          <w:lang w:bidi="bn-IN"/>
        </w:rPr>
        <w:t>= (P</w:t>
      </w:r>
      <w:r w:rsidRPr="006C64C9">
        <w:rPr>
          <w:rFonts w:ascii="Times New Roman" w:eastAsia="Times New Roman" w:hAnsi="Times New Roman" w:cs="Times New Roman"/>
          <w:color w:val="000000" w:themeColor="text1"/>
          <w:sz w:val="24"/>
          <w:szCs w:val="24"/>
          <w:vertAlign w:val="subscript"/>
          <w:lang w:bidi="bn-IN"/>
        </w:rPr>
        <w:t>Si</w:t>
      </w:r>
      <w:r w:rsidRPr="006C64C9">
        <w:rPr>
          <w:rFonts w:ascii="Times New Roman" w:eastAsia="Times New Roman" w:hAnsi="Times New Roman" w:cs="Times New Roman"/>
          <w:color w:val="000000" w:themeColor="text1"/>
          <w:sz w:val="24"/>
          <w:szCs w:val="24"/>
          <w:lang w:bidi="bn-IN"/>
        </w:rPr>
        <w:t>/ Ps</w:t>
      </w:r>
      <w:r w:rsidRPr="006C64C9">
        <w:rPr>
          <w:rFonts w:ascii="Times New Roman" w:eastAsia="Times New Roman" w:hAnsi="Times New Roman" w:cs="Times New Roman"/>
          <w:color w:val="000000" w:themeColor="text1"/>
          <w:sz w:val="24"/>
          <w:szCs w:val="24"/>
          <w:vertAlign w:val="subscript"/>
          <w:lang w:bidi="bn-IN"/>
        </w:rPr>
        <w:t>C11:0</w:t>
      </w:r>
      <w:r w:rsidRPr="006C64C9">
        <w:rPr>
          <w:rFonts w:ascii="Times New Roman" w:eastAsia="Times New Roman" w:hAnsi="Times New Roman" w:cs="Times New Roman"/>
          <w:color w:val="000000" w:themeColor="text1"/>
          <w:sz w:val="24"/>
          <w:szCs w:val="24"/>
          <w:lang w:bidi="bn-IN"/>
        </w:rPr>
        <w:t>) x (W</w:t>
      </w:r>
      <w:r w:rsidRPr="006C64C9">
        <w:rPr>
          <w:rFonts w:ascii="Times New Roman" w:eastAsia="Times New Roman" w:hAnsi="Times New Roman" w:cs="Times New Roman"/>
          <w:color w:val="000000" w:themeColor="text1"/>
          <w:sz w:val="24"/>
          <w:szCs w:val="24"/>
          <w:vertAlign w:val="subscript"/>
          <w:lang w:bidi="bn-IN"/>
        </w:rPr>
        <w:t>C11:0</w:t>
      </w:r>
      <w:r w:rsidRPr="006C64C9">
        <w:rPr>
          <w:rFonts w:ascii="Times New Roman" w:eastAsia="Times New Roman" w:hAnsi="Times New Roman" w:cs="Times New Roman"/>
          <w:color w:val="000000" w:themeColor="text1"/>
          <w:sz w:val="24"/>
          <w:szCs w:val="24"/>
          <w:lang w:bidi="bn-IN"/>
        </w:rPr>
        <w:t>/W</w:t>
      </w:r>
      <w:r w:rsidRPr="006C64C9">
        <w:rPr>
          <w:rFonts w:ascii="Times New Roman" w:eastAsia="Times New Roman" w:hAnsi="Times New Roman" w:cs="Times New Roman"/>
          <w:color w:val="000000" w:themeColor="text1"/>
          <w:sz w:val="24"/>
          <w:szCs w:val="24"/>
          <w:vertAlign w:val="subscript"/>
          <w:lang w:bidi="bn-IN"/>
        </w:rPr>
        <w:t>i</w:t>
      </w:r>
      <w:r w:rsidRPr="006C64C9">
        <w:rPr>
          <w:rFonts w:ascii="Times New Roman" w:eastAsia="Times New Roman" w:hAnsi="Times New Roman" w:cs="Times New Roman"/>
          <w:color w:val="000000" w:themeColor="text1"/>
          <w:sz w:val="24"/>
          <w:szCs w:val="24"/>
          <w:lang w:bidi="bn-IN"/>
        </w:rPr>
        <w:t>)</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Where, P</w:t>
      </w:r>
      <w:r w:rsidRPr="006C64C9">
        <w:rPr>
          <w:rFonts w:ascii="Times New Roman" w:eastAsia="Times New Roman" w:hAnsi="Times New Roman" w:cs="Times New Roman"/>
          <w:color w:val="000000" w:themeColor="text1"/>
          <w:sz w:val="24"/>
          <w:szCs w:val="24"/>
          <w:vertAlign w:val="subscript"/>
          <w:lang w:bidi="bn-IN"/>
        </w:rPr>
        <w:t xml:space="preserve">Si </w:t>
      </w:r>
      <w:r w:rsidRPr="006C64C9">
        <w:rPr>
          <w:rFonts w:ascii="Times New Roman" w:eastAsia="Times New Roman" w:hAnsi="Times New Roman" w:cs="Times New Roman"/>
          <w:color w:val="000000" w:themeColor="text1"/>
          <w:sz w:val="24"/>
          <w:szCs w:val="24"/>
          <w:lang w:bidi="bn-IN"/>
        </w:rPr>
        <w:t>= Peak area of individual fatty acid in mixed FAME standard solutions, Ps</w:t>
      </w:r>
      <w:r w:rsidRPr="006C64C9">
        <w:rPr>
          <w:rFonts w:ascii="Times New Roman" w:eastAsia="Times New Roman" w:hAnsi="Times New Roman" w:cs="Times New Roman"/>
          <w:color w:val="000000" w:themeColor="text1"/>
          <w:sz w:val="24"/>
          <w:szCs w:val="24"/>
          <w:vertAlign w:val="subscript"/>
          <w:lang w:bidi="bn-IN"/>
        </w:rPr>
        <w:t xml:space="preserve">C11:0 </w:t>
      </w:r>
      <w:r w:rsidRPr="006C64C9">
        <w:rPr>
          <w:rFonts w:ascii="Times New Roman" w:eastAsia="Times New Roman" w:hAnsi="Times New Roman" w:cs="Times New Roman"/>
          <w:color w:val="000000" w:themeColor="text1"/>
          <w:sz w:val="24"/>
          <w:szCs w:val="24"/>
          <w:lang w:bidi="bn-IN"/>
        </w:rPr>
        <w:t>= peak area of C</w:t>
      </w:r>
      <w:r w:rsidRPr="006C64C9">
        <w:rPr>
          <w:rFonts w:ascii="Times New Roman" w:eastAsia="Times New Roman" w:hAnsi="Times New Roman" w:cs="Times New Roman"/>
          <w:color w:val="000000" w:themeColor="text1"/>
          <w:sz w:val="24"/>
          <w:szCs w:val="24"/>
          <w:vertAlign w:val="subscript"/>
          <w:lang w:bidi="bn-IN"/>
        </w:rPr>
        <w:t>11:0</w:t>
      </w:r>
      <w:r w:rsidRPr="006C64C9">
        <w:rPr>
          <w:rFonts w:ascii="Times New Roman" w:eastAsia="Times New Roman" w:hAnsi="Times New Roman" w:cs="Times New Roman"/>
          <w:color w:val="000000" w:themeColor="text1"/>
          <w:sz w:val="24"/>
          <w:szCs w:val="24"/>
          <w:lang w:bidi="bn-IN"/>
        </w:rPr>
        <w:t xml:space="preserve"> fatty acid in mixed FAMEs standard solution, W</w:t>
      </w:r>
      <w:r w:rsidRPr="006C64C9">
        <w:rPr>
          <w:rFonts w:ascii="Times New Roman" w:eastAsia="Times New Roman" w:hAnsi="Times New Roman" w:cs="Times New Roman"/>
          <w:color w:val="000000" w:themeColor="text1"/>
          <w:sz w:val="24"/>
          <w:szCs w:val="24"/>
          <w:vertAlign w:val="subscript"/>
          <w:lang w:bidi="bn-IN"/>
        </w:rPr>
        <w:t xml:space="preserve">C11:0 </w:t>
      </w:r>
      <w:r w:rsidRPr="006C64C9">
        <w:rPr>
          <w:rFonts w:ascii="Times New Roman" w:eastAsia="Times New Roman" w:hAnsi="Times New Roman" w:cs="Times New Roman"/>
          <w:color w:val="000000" w:themeColor="text1"/>
          <w:sz w:val="24"/>
          <w:szCs w:val="24"/>
          <w:lang w:bidi="bn-IN"/>
        </w:rPr>
        <w:t>= Weight of internal standard in mixed FAMEs standard solution and W</w:t>
      </w:r>
      <w:r w:rsidRPr="006C64C9">
        <w:rPr>
          <w:rFonts w:ascii="Times New Roman" w:eastAsia="Times New Roman" w:hAnsi="Times New Roman" w:cs="Times New Roman"/>
          <w:color w:val="000000" w:themeColor="text1"/>
          <w:sz w:val="24"/>
          <w:szCs w:val="24"/>
          <w:vertAlign w:val="subscript"/>
          <w:lang w:bidi="bn-IN"/>
        </w:rPr>
        <w:t xml:space="preserve">i </w:t>
      </w:r>
      <w:r w:rsidRPr="006C64C9">
        <w:rPr>
          <w:rFonts w:ascii="Times New Roman" w:eastAsia="Times New Roman" w:hAnsi="Times New Roman" w:cs="Times New Roman"/>
          <w:color w:val="000000" w:themeColor="text1"/>
          <w:sz w:val="24"/>
          <w:szCs w:val="24"/>
          <w:lang w:bidi="bn-IN"/>
        </w:rPr>
        <w:t xml:space="preserve">= Weight of individual FAME in mixed FAMEs standard solution. </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 amount of the individual triglycerides, W</w:t>
      </w:r>
      <w:r w:rsidRPr="006C64C9">
        <w:rPr>
          <w:rFonts w:ascii="Times New Roman" w:eastAsia="Times New Roman" w:hAnsi="Times New Roman" w:cs="Times New Roman"/>
          <w:color w:val="000000" w:themeColor="text1"/>
          <w:sz w:val="24"/>
          <w:szCs w:val="24"/>
          <w:vertAlign w:val="subscript"/>
          <w:lang w:bidi="bn-IN"/>
        </w:rPr>
        <w:t>TG</w:t>
      </w:r>
      <w:r w:rsidRPr="006C64C9">
        <w:rPr>
          <w:rFonts w:ascii="Times New Roman" w:eastAsia="Times New Roman" w:hAnsi="Times New Roman" w:cs="Times New Roman"/>
          <w:color w:val="000000" w:themeColor="text1"/>
          <w:sz w:val="24"/>
          <w:szCs w:val="24"/>
          <w:lang w:bidi="bn-IN"/>
        </w:rPr>
        <w:t xml:space="preserve"> of each samples were then calculated using the following formula.</w:t>
      </w:r>
    </w:p>
    <w:p w:rsidR="00BC71ED" w:rsidRPr="006C64C9" w:rsidRDefault="00BC71ED" w:rsidP="006A425B">
      <w:pPr>
        <w:spacing w:after="0" w:line="360" w:lineRule="auto"/>
        <w:ind w:firstLine="720"/>
        <w:jc w:val="both"/>
        <w:rPr>
          <w:rFonts w:ascii="Times New Roman" w:hAnsi="Times New Roman" w:cs="Times New Roman"/>
          <w:color w:val="000000" w:themeColor="text1"/>
        </w:rPr>
      </w:pPr>
      <w:r w:rsidRPr="006C64C9">
        <w:rPr>
          <w:rFonts w:ascii="Times New Roman" w:hAnsi="Times New Roman" w:cs="Times New Roman"/>
          <w:color w:val="000000" w:themeColor="text1"/>
        </w:rPr>
        <w:object w:dxaOrig="3528" w:dyaOrig="641">
          <v:shape id="_x0000_i1029" type="#_x0000_t75" style="width:176.5pt;height:32.5pt" o:ole="">
            <v:imagedata r:id="rId19" o:title=""/>
          </v:shape>
          <o:OLEObject Type="Embed" ProgID="ChemDraw.Document.6.0" ShapeID="_x0000_i1029" DrawAspect="Content" ObjectID="_1578782810" r:id="rId20"/>
        </w:objec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hAnsi="Times New Roman" w:cs="Times New Roman"/>
          <w:color w:val="000000" w:themeColor="text1"/>
          <w:sz w:val="24"/>
          <w:szCs w:val="24"/>
        </w:rPr>
        <w:t>W</w:t>
      </w:r>
      <w:r w:rsidRPr="006C64C9">
        <w:rPr>
          <w:rFonts w:ascii="Times New Roman" w:hAnsi="Times New Roman" w:cs="Times New Roman"/>
          <w:color w:val="000000" w:themeColor="text1"/>
          <w:sz w:val="24"/>
          <w:szCs w:val="24"/>
          <w:vertAlign w:val="subscript"/>
        </w:rPr>
        <w:t>TGi</w:t>
      </w:r>
      <w:r w:rsidRPr="006C64C9">
        <w:rPr>
          <w:rFonts w:ascii="Times New Roman" w:hAnsi="Times New Roman" w:cs="Times New Roman"/>
          <w:color w:val="000000" w:themeColor="text1"/>
          <w:sz w:val="24"/>
          <w:szCs w:val="24"/>
        </w:rPr>
        <w:t xml:space="preserve"> = W</w:t>
      </w:r>
      <w:r w:rsidRPr="006C64C9">
        <w:rPr>
          <w:rFonts w:ascii="Times New Roman" w:hAnsi="Times New Roman" w:cs="Times New Roman"/>
          <w:color w:val="000000" w:themeColor="text1"/>
          <w:sz w:val="24"/>
          <w:szCs w:val="24"/>
          <w:vertAlign w:val="subscript"/>
        </w:rPr>
        <w:t>FAMEi</w:t>
      </w:r>
      <w:r w:rsidRPr="006C64C9">
        <w:rPr>
          <w:rFonts w:ascii="Times New Roman" w:hAnsi="Times New Roman" w:cs="Times New Roman"/>
          <w:color w:val="000000" w:themeColor="text1"/>
          <w:sz w:val="24"/>
          <w:szCs w:val="24"/>
        </w:rPr>
        <w:t xml:space="preserve"> x f</w:t>
      </w:r>
      <w:r w:rsidRPr="006C64C9">
        <w:rPr>
          <w:rFonts w:ascii="Times New Roman" w:hAnsi="Times New Roman" w:cs="Times New Roman"/>
          <w:color w:val="000000" w:themeColor="text1"/>
          <w:sz w:val="24"/>
          <w:szCs w:val="24"/>
          <w:vertAlign w:val="subscript"/>
        </w:rPr>
        <w:t>TGi</w:t>
      </w:r>
    </w:p>
    <w:p w:rsidR="00BC71ED" w:rsidRPr="006C64C9" w:rsidRDefault="00BC71ED" w:rsidP="006A425B">
      <w:pPr>
        <w:spacing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Where, P</w:t>
      </w:r>
      <w:r w:rsidRPr="006C64C9">
        <w:rPr>
          <w:rFonts w:ascii="Times New Roman" w:eastAsia="Times New Roman" w:hAnsi="Times New Roman" w:cs="Times New Roman"/>
          <w:color w:val="000000" w:themeColor="text1"/>
          <w:sz w:val="24"/>
          <w:szCs w:val="24"/>
          <w:vertAlign w:val="subscript"/>
          <w:lang w:bidi="bn-IN"/>
        </w:rPr>
        <w:t xml:space="preserve">ti </w:t>
      </w:r>
      <w:r w:rsidRPr="006C64C9">
        <w:rPr>
          <w:rFonts w:ascii="Times New Roman" w:eastAsia="Times New Roman" w:hAnsi="Times New Roman" w:cs="Times New Roman"/>
          <w:color w:val="000000" w:themeColor="text1"/>
          <w:sz w:val="24"/>
          <w:szCs w:val="24"/>
          <w:lang w:bidi="bn-IN"/>
        </w:rPr>
        <w:t>= Peak area of fatty acid I in test portion, Wt</w:t>
      </w:r>
      <w:r w:rsidRPr="006C64C9">
        <w:rPr>
          <w:rFonts w:ascii="Times New Roman" w:eastAsia="Times New Roman" w:hAnsi="Times New Roman" w:cs="Times New Roman"/>
          <w:color w:val="000000" w:themeColor="text1"/>
          <w:sz w:val="24"/>
          <w:szCs w:val="24"/>
          <w:vertAlign w:val="subscript"/>
          <w:lang w:bidi="bn-IN"/>
        </w:rPr>
        <w:t xml:space="preserve">C11:0 </w:t>
      </w:r>
      <w:r w:rsidRPr="006C64C9">
        <w:rPr>
          <w:rFonts w:ascii="Times New Roman" w:eastAsia="Times New Roman" w:hAnsi="Times New Roman" w:cs="Times New Roman"/>
          <w:color w:val="000000" w:themeColor="text1"/>
          <w:sz w:val="24"/>
          <w:szCs w:val="24"/>
          <w:lang w:bidi="bn-IN"/>
        </w:rPr>
        <w:t>= weight of C</w:t>
      </w:r>
      <w:r w:rsidRPr="006C64C9">
        <w:rPr>
          <w:rFonts w:ascii="Times New Roman" w:eastAsia="Times New Roman" w:hAnsi="Times New Roman" w:cs="Times New Roman"/>
          <w:color w:val="000000" w:themeColor="text1"/>
          <w:sz w:val="24"/>
          <w:szCs w:val="24"/>
          <w:vertAlign w:val="subscript"/>
          <w:lang w:bidi="bn-IN"/>
        </w:rPr>
        <w:t>11:0</w:t>
      </w:r>
      <w:r w:rsidRPr="006C64C9">
        <w:rPr>
          <w:rFonts w:ascii="Times New Roman" w:eastAsia="Times New Roman" w:hAnsi="Times New Roman" w:cs="Times New Roman"/>
          <w:color w:val="000000" w:themeColor="text1"/>
          <w:sz w:val="24"/>
          <w:szCs w:val="24"/>
          <w:lang w:bidi="bn-IN"/>
        </w:rPr>
        <w:t xml:space="preserve"> internal standard in test portion, 1.0067</w:t>
      </w:r>
      <w:r w:rsidRPr="006C64C9">
        <w:rPr>
          <w:rFonts w:ascii="Times New Roman" w:eastAsia="Times New Roman" w:hAnsi="Times New Roman" w:cs="Times New Roman"/>
          <w:color w:val="000000" w:themeColor="text1"/>
          <w:sz w:val="24"/>
          <w:szCs w:val="24"/>
          <w:vertAlign w:val="subscript"/>
          <w:lang w:bidi="bn-IN"/>
        </w:rPr>
        <w:t xml:space="preserve"> </w:t>
      </w:r>
      <w:r w:rsidRPr="006C64C9">
        <w:rPr>
          <w:rFonts w:ascii="Times New Roman" w:eastAsia="Times New Roman" w:hAnsi="Times New Roman" w:cs="Times New Roman"/>
          <w:color w:val="000000" w:themeColor="text1"/>
          <w:sz w:val="24"/>
          <w:szCs w:val="24"/>
          <w:lang w:bidi="bn-IN"/>
        </w:rPr>
        <w:t>= conversion of internal standard from TG to FAME, Pt</w:t>
      </w:r>
      <w:r w:rsidRPr="006C64C9">
        <w:rPr>
          <w:rFonts w:ascii="Times New Roman" w:eastAsia="Times New Roman" w:hAnsi="Times New Roman" w:cs="Times New Roman"/>
          <w:color w:val="000000" w:themeColor="text1"/>
          <w:sz w:val="24"/>
          <w:szCs w:val="24"/>
          <w:vertAlign w:val="subscript"/>
          <w:lang w:bidi="bn-IN"/>
        </w:rPr>
        <w:t>c11:0</w:t>
      </w:r>
      <w:r w:rsidRPr="006C64C9">
        <w:rPr>
          <w:rFonts w:ascii="Times New Roman" w:eastAsia="Times New Roman" w:hAnsi="Times New Roman" w:cs="Times New Roman"/>
          <w:color w:val="000000" w:themeColor="text1"/>
          <w:sz w:val="24"/>
          <w:szCs w:val="24"/>
          <w:lang w:bidi="bn-IN"/>
        </w:rPr>
        <w:t xml:space="preserve"> = peak area of C</w:t>
      </w:r>
      <w:r w:rsidRPr="006C64C9">
        <w:rPr>
          <w:rFonts w:ascii="Times New Roman" w:eastAsia="Times New Roman" w:hAnsi="Times New Roman" w:cs="Times New Roman"/>
          <w:color w:val="000000" w:themeColor="text1"/>
          <w:sz w:val="24"/>
          <w:szCs w:val="24"/>
          <w:vertAlign w:val="subscript"/>
          <w:lang w:bidi="bn-IN"/>
        </w:rPr>
        <w:t xml:space="preserve">11:0 </w:t>
      </w:r>
      <w:r w:rsidRPr="006C64C9">
        <w:rPr>
          <w:rFonts w:ascii="Times New Roman" w:eastAsia="Times New Roman" w:hAnsi="Times New Roman" w:cs="Times New Roman"/>
          <w:color w:val="000000" w:themeColor="text1"/>
          <w:sz w:val="24"/>
          <w:szCs w:val="24"/>
          <w:lang w:bidi="bn-IN"/>
        </w:rPr>
        <w:t>internal standard in test portion and f</w:t>
      </w:r>
      <w:r w:rsidRPr="006C64C9">
        <w:rPr>
          <w:rFonts w:ascii="Times New Roman" w:eastAsia="Times New Roman" w:hAnsi="Times New Roman" w:cs="Times New Roman"/>
          <w:color w:val="000000" w:themeColor="text1"/>
          <w:sz w:val="24"/>
          <w:szCs w:val="24"/>
          <w:vertAlign w:val="subscript"/>
          <w:lang w:bidi="bn-IN"/>
        </w:rPr>
        <w:t xml:space="preserve">TG </w:t>
      </w:r>
      <w:r w:rsidRPr="006C64C9">
        <w:rPr>
          <w:rFonts w:ascii="Times New Roman" w:eastAsia="Times New Roman" w:hAnsi="Times New Roman" w:cs="Times New Roman"/>
          <w:color w:val="000000" w:themeColor="text1"/>
          <w:sz w:val="24"/>
          <w:szCs w:val="24"/>
          <w:lang w:bidi="bn-IN"/>
        </w:rPr>
        <w:t>= conversion factor for FAME to TGs for individual fatty acid.</w:t>
      </w:r>
    </w:p>
    <w:p w:rsidR="00BC71ED" w:rsidRPr="006C64C9" w:rsidRDefault="00BC71ED" w:rsidP="006A425B">
      <w:pPr>
        <w:spacing w:before="100" w:beforeAutospacing="1"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Retention time of fatty acid of known standards and conversion factor for FAMEs to TGs for individual fatty acids were listed in Appendice-II.</w:t>
      </w:r>
    </w:p>
    <w:p w:rsidR="00BC71ED" w:rsidRPr="006C64C9" w:rsidRDefault="00BC71ED" w:rsidP="006A425B">
      <w:pPr>
        <w:spacing w:after="0" w:line="360" w:lineRule="auto"/>
        <w:jc w:val="both"/>
        <w:outlineLvl w:val="1"/>
        <w:rPr>
          <w:rFonts w:ascii="Times New Roman" w:eastAsia="Times New Roman" w:hAnsi="Times New Roman" w:cs="Times New Roman"/>
          <w:b/>
          <w:bCs/>
          <w:color w:val="000000" w:themeColor="text1"/>
          <w:sz w:val="28"/>
          <w:szCs w:val="28"/>
          <w:lang w:bidi="bn-IN"/>
        </w:rPr>
      </w:pPr>
    </w:p>
    <w:p w:rsidR="00BC71ED" w:rsidRPr="006C64C9" w:rsidRDefault="0049197D" w:rsidP="006A425B">
      <w:pPr>
        <w:spacing w:after="0" w:line="360" w:lineRule="auto"/>
        <w:jc w:val="both"/>
        <w:outlineLvl w:val="1"/>
        <w:rPr>
          <w:rFonts w:ascii="Times New Roman" w:eastAsia="Times New Roman" w:hAnsi="Times New Roman" w:cs="Times New Roman"/>
          <w:color w:val="000000" w:themeColor="text1"/>
          <w:sz w:val="32"/>
          <w:szCs w:val="28"/>
          <w:lang w:bidi="bn-IN"/>
        </w:rPr>
      </w:pPr>
      <w:r>
        <w:rPr>
          <w:rFonts w:ascii="Times New Roman" w:eastAsia="Times New Roman" w:hAnsi="Times New Roman" w:cs="Times New Roman"/>
          <w:b/>
          <w:bCs/>
          <w:color w:val="000000" w:themeColor="text1"/>
          <w:sz w:val="28"/>
          <w:szCs w:val="28"/>
          <w:lang w:bidi="bn-IN"/>
        </w:rPr>
        <w:t>3.9</w:t>
      </w:r>
      <w:r w:rsidR="00BC71ED" w:rsidRPr="006C64C9">
        <w:rPr>
          <w:rFonts w:ascii="Times New Roman" w:eastAsia="Times New Roman" w:hAnsi="Times New Roman" w:cs="Times New Roman"/>
          <w:b/>
          <w:bCs/>
          <w:color w:val="000000" w:themeColor="text1"/>
          <w:sz w:val="28"/>
          <w:szCs w:val="28"/>
          <w:lang w:bidi="bn-IN"/>
        </w:rPr>
        <w:t xml:space="preserve"> Mineral Analysis</w:t>
      </w:r>
    </w:p>
    <w:p w:rsidR="00BC71ED" w:rsidRPr="006C64C9" w:rsidRDefault="0049197D" w:rsidP="006A425B">
      <w:pPr>
        <w:spacing w:before="100" w:beforeAutospacing="1" w:after="0" w:line="360" w:lineRule="auto"/>
        <w:jc w:val="both"/>
        <w:rPr>
          <w:rFonts w:ascii="Times New Roman" w:eastAsia="Times New Roman" w:hAnsi="Times New Roman" w:cs="Times New Roman"/>
          <w:b/>
          <w:bCs/>
          <w:color w:val="000000" w:themeColor="text1"/>
          <w:sz w:val="24"/>
          <w:szCs w:val="24"/>
          <w:lang w:bidi="bn-IN"/>
        </w:rPr>
      </w:pPr>
      <w:r>
        <w:rPr>
          <w:rFonts w:ascii="Times New Roman" w:eastAsia="Times New Roman" w:hAnsi="Times New Roman" w:cs="Times New Roman"/>
          <w:b/>
          <w:bCs/>
          <w:color w:val="000000" w:themeColor="text1"/>
          <w:sz w:val="24"/>
          <w:szCs w:val="24"/>
          <w:lang w:bidi="bn-IN"/>
        </w:rPr>
        <w:t>3.9</w:t>
      </w:r>
      <w:r w:rsidR="00BC71ED" w:rsidRPr="006C64C9">
        <w:rPr>
          <w:rFonts w:ascii="Times New Roman" w:eastAsia="Times New Roman" w:hAnsi="Times New Roman" w:cs="Times New Roman"/>
          <w:b/>
          <w:bCs/>
          <w:color w:val="000000" w:themeColor="text1"/>
          <w:sz w:val="24"/>
          <w:szCs w:val="24"/>
          <w:lang w:bidi="bn-IN"/>
        </w:rPr>
        <w:t>.1 Analysis of Fe, Zn &amp; Ca:</w:t>
      </w:r>
    </w:p>
    <w:p w:rsidR="00BC71ED" w:rsidRPr="006C64C9" w:rsidRDefault="00BC71ED" w:rsidP="006A425B">
      <w:pPr>
        <w:spacing w:before="100" w:beforeAutospacing="1" w:after="0" w:line="360" w:lineRule="auto"/>
        <w:ind w:firstLine="720"/>
        <w:jc w:val="both"/>
        <w:rPr>
          <w:rFonts w:ascii="Times New Roman" w:eastAsia="Times New Roman" w:hAnsi="Times New Roman" w:cs="Times New Roman"/>
          <w:b/>
          <w:bCs/>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Atomic Absorption Spectroscopy (AAS)</w:t>
      </w:r>
      <w:r w:rsidRPr="006C64C9">
        <w:rPr>
          <w:rFonts w:ascii="Times New Roman" w:eastAsia="Times New Roman" w:hAnsi="Times New Roman" w:cs="Times New Roman"/>
          <w:b/>
          <w:bCs/>
          <w:color w:val="000000" w:themeColor="text1"/>
          <w:sz w:val="24"/>
          <w:szCs w:val="24"/>
          <w:lang w:bidi="bn-IN"/>
        </w:rPr>
        <w:t xml:space="preserve"> (</w:t>
      </w:r>
      <w:r w:rsidRPr="006C64C9">
        <w:rPr>
          <w:rFonts w:ascii="Times New Roman" w:eastAsia="Times New Roman" w:hAnsi="Times New Roman" w:cs="Times New Roman"/>
          <w:color w:val="000000" w:themeColor="text1"/>
          <w:sz w:val="24"/>
          <w:szCs w:val="24"/>
          <w:lang w:bidi="bn-IN"/>
        </w:rPr>
        <w:t>method AOAC 19</w:t>
      </w:r>
      <w:r w:rsidRPr="006C64C9">
        <w:rPr>
          <w:rFonts w:ascii="Times New Roman" w:eastAsia="Times New Roman" w:hAnsi="Times New Roman" w:cs="Times New Roman"/>
          <w:color w:val="000000" w:themeColor="text1"/>
          <w:sz w:val="24"/>
          <w:szCs w:val="24"/>
          <w:vertAlign w:val="superscript"/>
          <w:lang w:bidi="bn-IN"/>
        </w:rPr>
        <w:t>th</w:t>
      </w:r>
      <w:r w:rsidRPr="006C64C9">
        <w:rPr>
          <w:rFonts w:ascii="Times New Roman" w:eastAsia="Times New Roman" w:hAnsi="Times New Roman" w:cs="Times New Roman"/>
          <w:color w:val="000000" w:themeColor="text1"/>
          <w:sz w:val="24"/>
          <w:szCs w:val="24"/>
          <w:lang w:bidi="bn-IN"/>
        </w:rPr>
        <w:t xml:space="preserve"> edition) was employed for quantitative determination of Fe, Zn and Ca in the fish samples.</w:t>
      </w:r>
    </w:p>
    <w:p w:rsidR="00BC71ED" w:rsidRPr="006C64C9" w:rsidRDefault="00BC71ED" w:rsidP="006A425B">
      <w:pPr>
        <w:spacing w:before="100" w:beforeAutospacing="1"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lastRenderedPageBreak/>
        <w:t xml:space="preserve">Procedure: </w:t>
      </w:r>
      <w:r w:rsidRPr="006C64C9">
        <w:rPr>
          <w:rFonts w:ascii="Times New Roman" w:eastAsia="Times New Roman" w:hAnsi="Times New Roman" w:cs="Times New Roman"/>
          <w:color w:val="000000" w:themeColor="text1"/>
          <w:sz w:val="24"/>
          <w:szCs w:val="24"/>
          <w:lang w:bidi="bn-IN"/>
        </w:rPr>
        <w:t>Chemical analysis for the estimation of the trace elements (Fe, Zn and Ca) in fishes were performed with the Flame Atomic Absorption Spectrophotometer (AAS). The technique involved the following steps:</w:t>
      </w:r>
    </w:p>
    <w:p w:rsidR="00BC71ED" w:rsidRPr="006C64C9" w:rsidRDefault="00BC71ED" w:rsidP="006A425B">
      <w:pPr>
        <w:spacing w:before="100" w:beforeAutospacing="1" w:after="0" w:line="360" w:lineRule="auto"/>
        <w:ind w:firstLine="720"/>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stock standard solutions of 100 ppm of Fe, Ca, Zn, salts with deionized water were prepared. Standard solutions of these metal ions were prepared by suitable dilution of the stock standard solutions. The samples of the fish were diluted to a known volume and both the samples and the standard solutions were analysed by a Flame AAS (Model: AAS 280(000)). </w:t>
      </w:r>
    </w:p>
    <w:p w:rsidR="00BC71ED" w:rsidRPr="006C64C9" w:rsidRDefault="00BC71ED" w:rsidP="006A425B">
      <w:pPr>
        <w:spacing w:before="100" w:beforeAutospacing="1" w:after="0" w:line="360" w:lineRule="auto"/>
        <w:jc w:val="both"/>
        <w:rPr>
          <w:rFonts w:ascii="Times New Roman" w:eastAsia="Times New Roman" w:hAnsi="Times New Roman" w:cs="Times New Roman"/>
          <w:color w:val="000000" w:themeColor="text1"/>
          <w:sz w:val="4"/>
          <w:szCs w:val="4"/>
          <w:lang w:bidi="bn-IN"/>
        </w:rPr>
      </w:pP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b/>
          <w:bCs/>
          <w:color w:val="000000" w:themeColor="text1"/>
          <w:sz w:val="24"/>
          <w:szCs w:val="24"/>
          <w:lang w:bidi="bn-IN"/>
        </w:rPr>
        <w:t>Calculation</w:t>
      </w:r>
      <w:r w:rsidRPr="006C64C9">
        <w:rPr>
          <w:rFonts w:ascii="Times New Roman" w:eastAsia="Times New Roman" w:hAnsi="Times New Roman" w:cs="Times New Roman"/>
          <w:color w:val="000000" w:themeColor="text1"/>
          <w:sz w:val="24"/>
          <w:szCs w:val="24"/>
          <w:lang w:bidi="bn-IN"/>
        </w:rPr>
        <w:t xml:space="preserve"> :</w:t>
      </w: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 xml:space="preserve">The concentration of metal is detected in mg/l and </w:t>
      </w: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p>
    <w:p w:rsidR="00BC71ED" w:rsidRPr="006C64C9" w:rsidRDefault="00BC71ED" w:rsidP="006A425B">
      <w:pPr>
        <w:spacing w:after="0" w:line="360" w:lineRule="auto"/>
        <w:jc w:val="both"/>
        <w:rPr>
          <w:rFonts w:ascii="Times New Roman" w:hAnsi="Times New Roman" w:cs="Times New Roman"/>
          <w:color w:val="000000" w:themeColor="text1"/>
        </w:rPr>
      </w:pPr>
      <w:r w:rsidRPr="006C64C9">
        <w:rPr>
          <w:rFonts w:ascii="Times New Roman" w:hAnsi="Times New Roman" w:cs="Times New Roman"/>
          <w:color w:val="000000" w:themeColor="text1"/>
        </w:rPr>
        <w:object w:dxaOrig="6406" w:dyaOrig="571">
          <v:shape id="_x0000_i1030" type="#_x0000_t75" style="width:325.15pt;height:23.25pt" o:ole="">
            <v:imagedata r:id="rId21" o:title=""/>
          </v:shape>
          <o:OLEObject Type="Embed" ProgID="ChemDraw.Document.6.0" ShapeID="_x0000_i1030" DrawAspect="Content" ObjectID="_1578782811" r:id="rId22"/>
        </w:object>
      </w:r>
    </w:p>
    <w:p w:rsidR="00BC71ED" w:rsidRPr="006C64C9" w:rsidRDefault="00BC71ED" w:rsidP="006A425B">
      <w:pPr>
        <w:pStyle w:val="Heading2"/>
        <w:spacing w:after="0" w:line="360" w:lineRule="auto"/>
        <w:jc w:val="both"/>
        <w:rPr>
          <w:b/>
          <w:bCs/>
          <w:color w:val="000000" w:themeColor="text1"/>
          <w:sz w:val="24"/>
          <w:szCs w:val="24"/>
          <w:lang w:val="en-US"/>
        </w:rPr>
      </w:pPr>
    </w:p>
    <w:p w:rsidR="00BC71ED" w:rsidRDefault="0049197D" w:rsidP="006A425B">
      <w:pPr>
        <w:pStyle w:val="Heading2"/>
        <w:spacing w:after="0" w:line="360" w:lineRule="auto"/>
        <w:jc w:val="both"/>
        <w:rPr>
          <w:b/>
          <w:bCs/>
          <w:color w:val="000000" w:themeColor="text1"/>
          <w:sz w:val="24"/>
          <w:szCs w:val="24"/>
          <w:lang w:val="en-US"/>
        </w:rPr>
      </w:pPr>
      <w:r>
        <w:rPr>
          <w:b/>
          <w:bCs/>
          <w:color w:val="000000" w:themeColor="text1"/>
          <w:sz w:val="24"/>
          <w:szCs w:val="24"/>
          <w:lang w:val="en-US"/>
        </w:rPr>
        <w:t>3.9</w:t>
      </w:r>
      <w:r w:rsidR="00BC71ED" w:rsidRPr="006C64C9">
        <w:rPr>
          <w:b/>
          <w:bCs/>
          <w:color w:val="000000" w:themeColor="text1"/>
          <w:sz w:val="24"/>
          <w:szCs w:val="24"/>
          <w:lang w:val="en-US"/>
        </w:rPr>
        <w:t>.2 Analysis of Phosphorous:</w:t>
      </w:r>
    </w:p>
    <w:p w:rsidR="0049197D" w:rsidRPr="006C64C9" w:rsidRDefault="0049197D" w:rsidP="006A425B">
      <w:pPr>
        <w:pStyle w:val="Heading2"/>
        <w:spacing w:after="0" w:line="360" w:lineRule="auto"/>
        <w:jc w:val="both"/>
        <w:rPr>
          <w:b/>
          <w:bCs/>
          <w:color w:val="000000" w:themeColor="text1"/>
          <w:sz w:val="24"/>
          <w:szCs w:val="24"/>
          <w:lang w:val="en-US"/>
        </w:rPr>
      </w:pPr>
    </w:p>
    <w:p w:rsidR="00BC71ED" w:rsidRPr="006C64C9" w:rsidRDefault="00BC71ED" w:rsidP="006A425B">
      <w:pPr>
        <w:pStyle w:val="Heading2"/>
        <w:spacing w:after="0" w:line="360" w:lineRule="auto"/>
        <w:ind w:firstLine="720"/>
        <w:jc w:val="both"/>
        <w:rPr>
          <w:color w:val="000000" w:themeColor="text1"/>
          <w:sz w:val="24"/>
          <w:szCs w:val="24"/>
          <w:lang w:val="en-US"/>
        </w:rPr>
      </w:pPr>
      <w:r w:rsidRPr="006C64C9">
        <w:rPr>
          <w:b/>
          <w:bCs/>
          <w:color w:val="000000" w:themeColor="text1"/>
          <w:sz w:val="24"/>
          <w:szCs w:val="24"/>
          <w:lang w:val="en-US"/>
        </w:rPr>
        <w:t xml:space="preserve"> </w:t>
      </w:r>
      <w:r w:rsidRPr="006C64C9">
        <w:rPr>
          <w:color w:val="000000" w:themeColor="text1"/>
          <w:sz w:val="24"/>
          <w:szCs w:val="24"/>
          <w:lang w:val="en-US"/>
        </w:rPr>
        <w:t>UV-Visible Spectrophotometer (UV-VIS) (Method IS:1482.8:200) was employed for quantitative determination of Phosphorous content in the fish samples.</w:t>
      </w:r>
    </w:p>
    <w:p w:rsidR="00BC71ED" w:rsidRPr="006C64C9" w:rsidRDefault="00BC71ED" w:rsidP="006A425B">
      <w:pPr>
        <w:pStyle w:val="Heading2"/>
        <w:spacing w:after="0" w:line="360" w:lineRule="auto"/>
        <w:jc w:val="both"/>
        <w:rPr>
          <w:color w:val="000000" w:themeColor="text1"/>
          <w:sz w:val="24"/>
          <w:szCs w:val="24"/>
          <w:lang w:val="en-US"/>
        </w:rPr>
      </w:pPr>
    </w:p>
    <w:p w:rsidR="00BC71ED" w:rsidRPr="006C64C9" w:rsidRDefault="00BC71ED" w:rsidP="006A425B">
      <w:pPr>
        <w:pStyle w:val="Heading2"/>
        <w:spacing w:after="0" w:line="360" w:lineRule="auto"/>
        <w:jc w:val="both"/>
        <w:rPr>
          <w:color w:val="000000" w:themeColor="text1"/>
          <w:sz w:val="24"/>
          <w:szCs w:val="24"/>
          <w:lang w:val="en-US"/>
        </w:rPr>
      </w:pPr>
      <w:r w:rsidRPr="006C64C9">
        <w:rPr>
          <w:b/>
          <w:bCs/>
          <w:color w:val="000000" w:themeColor="text1"/>
          <w:sz w:val="24"/>
          <w:szCs w:val="24"/>
          <w:lang w:val="en-US"/>
        </w:rPr>
        <w:t xml:space="preserve">Procedure: </w:t>
      </w:r>
      <w:r w:rsidRPr="006C64C9">
        <w:rPr>
          <w:color w:val="000000" w:themeColor="text1"/>
          <w:sz w:val="24"/>
          <w:szCs w:val="24"/>
          <w:lang w:val="en-US"/>
        </w:rPr>
        <w:t>The ash obtained from the crude ash content analysis was mixed with 5 mL water and 5 mL HCl and boiled for 5 minutes on hot plate. The solution was then cooled to room temperature and brought to sign at 50 mL water. In parallel a procedural blank was also prepared. 10 mL of the prepared solution were transferred into 50 mL calibrated flask and 20 mL of molybdate-ascorbic acid solution was added. Five standard solution of Phosphorous were prepared and 20 mL of molybdate-ascorbic acid solution was added and the sample prepared along with the standard solutions were placed in a metal basket and it was immersed in a boiling water bath for 15 minutes. The flasks were then cooled to room temperature and the colour of the solutions turned blue.</w:t>
      </w:r>
    </w:p>
    <w:p w:rsidR="00BC71ED" w:rsidRPr="006C64C9" w:rsidRDefault="00BC71ED" w:rsidP="006A425B">
      <w:pPr>
        <w:pStyle w:val="Heading2"/>
        <w:spacing w:after="0" w:line="360" w:lineRule="auto"/>
        <w:jc w:val="both"/>
        <w:rPr>
          <w:b/>
          <w:bCs/>
          <w:color w:val="000000" w:themeColor="text1"/>
          <w:sz w:val="24"/>
          <w:szCs w:val="24"/>
          <w:lang w:val="en-US"/>
        </w:rPr>
      </w:pPr>
    </w:p>
    <w:tbl>
      <w:tblPr>
        <w:tblStyle w:val="TableGrid"/>
        <w:tblW w:w="8637" w:type="dxa"/>
        <w:jc w:val="center"/>
        <w:tblInd w:w="108" w:type="dxa"/>
        <w:tblLook w:val="04A0"/>
      </w:tblPr>
      <w:tblGrid>
        <w:gridCol w:w="3811"/>
        <w:gridCol w:w="871"/>
        <w:gridCol w:w="791"/>
        <w:gridCol w:w="791"/>
        <w:gridCol w:w="791"/>
        <w:gridCol w:w="791"/>
        <w:gridCol w:w="791"/>
      </w:tblGrid>
      <w:tr w:rsidR="00BC71ED" w:rsidRPr="006C64C9" w:rsidTr="00842214">
        <w:trPr>
          <w:trHeight w:val="378"/>
          <w:jc w:val="center"/>
        </w:trPr>
        <w:tc>
          <w:tcPr>
            <w:tcW w:w="8637" w:type="dxa"/>
            <w:gridSpan w:val="7"/>
            <w:tcBorders>
              <w:top w:val="nil"/>
              <w:left w:val="nil"/>
              <w:bottom w:val="single" w:sz="4" w:space="0" w:color="auto"/>
              <w:right w:val="nil"/>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Phosphorous calibration curve solutions</w:t>
            </w:r>
          </w:p>
        </w:tc>
      </w:tr>
      <w:tr w:rsidR="00BC71ED" w:rsidRPr="006C64C9" w:rsidTr="00842214">
        <w:trPr>
          <w:trHeight w:val="378"/>
          <w:jc w:val="center"/>
        </w:trPr>
        <w:tc>
          <w:tcPr>
            <w:tcW w:w="3457" w:type="dxa"/>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Standard solutions</w:t>
            </w:r>
          </w:p>
        </w:tc>
        <w:tc>
          <w:tcPr>
            <w:tcW w:w="0" w:type="auto"/>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Blank</w:t>
            </w:r>
          </w:p>
        </w:tc>
        <w:tc>
          <w:tcPr>
            <w:tcW w:w="0" w:type="auto"/>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Std 1</w:t>
            </w:r>
          </w:p>
        </w:tc>
        <w:tc>
          <w:tcPr>
            <w:tcW w:w="0" w:type="auto"/>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Std 2</w:t>
            </w:r>
          </w:p>
        </w:tc>
        <w:tc>
          <w:tcPr>
            <w:tcW w:w="0" w:type="auto"/>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Std 3</w:t>
            </w:r>
          </w:p>
        </w:tc>
        <w:tc>
          <w:tcPr>
            <w:tcW w:w="0" w:type="auto"/>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Std 4</w:t>
            </w:r>
          </w:p>
        </w:tc>
        <w:tc>
          <w:tcPr>
            <w:tcW w:w="0" w:type="auto"/>
            <w:tcBorders>
              <w:top w:val="single" w:sz="4" w:space="0" w:color="auto"/>
              <w:left w:val="single" w:sz="4" w:space="0" w:color="auto"/>
              <w:bottom w:val="single" w:sz="4" w:space="0" w:color="auto"/>
              <w:right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Std 5</w:t>
            </w:r>
          </w:p>
        </w:tc>
      </w:tr>
      <w:tr w:rsidR="00BC71ED" w:rsidRPr="006C64C9" w:rsidTr="00842214">
        <w:trPr>
          <w:trHeight w:val="251"/>
          <w:jc w:val="center"/>
        </w:trPr>
        <w:tc>
          <w:tcPr>
            <w:tcW w:w="3457" w:type="dxa"/>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Concentration (mg/L)</w:t>
            </w:r>
          </w:p>
        </w:tc>
        <w:tc>
          <w:tcPr>
            <w:tcW w:w="0" w:type="auto"/>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0.0</w:t>
            </w:r>
          </w:p>
        </w:tc>
        <w:tc>
          <w:tcPr>
            <w:tcW w:w="0" w:type="auto"/>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5.0</w:t>
            </w:r>
          </w:p>
        </w:tc>
        <w:tc>
          <w:tcPr>
            <w:tcW w:w="0" w:type="auto"/>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10.0</w:t>
            </w:r>
          </w:p>
        </w:tc>
        <w:tc>
          <w:tcPr>
            <w:tcW w:w="0" w:type="auto"/>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20.0</w:t>
            </w:r>
          </w:p>
        </w:tc>
        <w:tc>
          <w:tcPr>
            <w:tcW w:w="0" w:type="auto"/>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40.0</w:t>
            </w:r>
          </w:p>
        </w:tc>
        <w:tc>
          <w:tcPr>
            <w:tcW w:w="0" w:type="auto"/>
            <w:tcBorders>
              <w:top w:val="single" w:sz="4" w:space="0" w:color="auto"/>
            </w:tcBorders>
            <w:vAlign w:val="center"/>
          </w:tcPr>
          <w:p w:rsidR="00BC71ED" w:rsidRPr="006C64C9" w:rsidRDefault="00BC71ED" w:rsidP="006A425B">
            <w:pPr>
              <w:pStyle w:val="Heading2"/>
              <w:spacing w:after="0" w:line="360" w:lineRule="auto"/>
              <w:jc w:val="both"/>
              <w:outlineLvl w:val="1"/>
              <w:rPr>
                <w:color w:val="000000" w:themeColor="text1"/>
                <w:sz w:val="24"/>
                <w:szCs w:val="24"/>
                <w:lang w:val="en-US"/>
              </w:rPr>
            </w:pPr>
            <w:r w:rsidRPr="006C64C9">
              <w:rPr>
                <w:color w:val="000000" w:themeColor="text1"/>
                <w:sz w:val="24"/>
                <w:szCs w:val="24"/>
                <w:lang w:val="en-US"/>
              </w:rPr>
              <w:t>50.0</w:t>
            </w:r>
          </w:p>
        </w:tc>
      </w:tr>
    </w:tbl>
    <w:p w:rsidR="00BC71ED" w:rsidRPr="006C64C9" w:rsidRDefault="00BC71ED" w:rsidP="006A425B">
      <w:pPr>
        <w:pStyle w:val="Heading2"/>
        <w:spacing w:after="0" w:line="360" w:lineRule="auto"/>
        <w:jc w:val="both"/>
        <w:rPr>
          <w:color w:val="000000" w:themeColor="text1"/>
          <w:sz w:val="24"/>
          <w:szCs w:val="24"/>
          <w:lang w:val="en-US"/>
        </w:rPr>
      </w:pPr>
    </w:p>
    <w:p w:rsidR="00BC71ED" w:rsidRPr="006C64C9" w:rsidRDefault="00BC71ED" w:rsidP="006A425B">
      <w:pPr>
        <w:pStyle w:val="Heading2"/>
        <w:spacing w:after="0" w:line="360" w:lineRule="auto"/>
        <w:jc w:val="both"/>
        <w:rPr>
          <w:color w:val="000000" w:themeColor="text1"/>
          <w:sz w:val="24"/>
          <w:szCs w:val="24"/>
          <w:lang w:val="en-US"/>
        </w:rPr>
      </w:pPr>
      <w:r w:rsidRPr="006C64C9">
        <w:rPr>
          <w:color w:val="000000" w:themeColor="text1"/>
          <w:sz w:val="24"/>
          <w:szCs w:val="24"/>
          <w:lang w:val="en-US"/>
        </w:rPr>
        <w:t>The absorbance of the standard solutions and sample solutions were read at wavelength 430 nm in a UV-VIS Spectrophotometer ( Cary 60 Model No 2.00)</w:t>
      </w:r>
    </w:p>
    <w:p w:rsidR="00BC71ED" w:rsidRPr="006C64C9" w:rsidRDefault="00BC71ED" w:rsidP="006A425B">
      <w:pPr>
        <w:pStyle w:val="Heading2"/>
        <w:spacing w:after="0" w:line="360" w:lineRule="auto"/>
        <w:jc w:val="both"/>
        <w:rPr>
          <w:color w:val="000000" w:themeColor="text1"/>
          <w:sz w:val="24"/>
          <w:szCs w:val="24"/>
          <w:lang w:val="en-US"/>
        </w:rPr>
      </w:pPr>
      <w:r w:rsidRPr="006C64C9">
        <w:rPr>
          <w:color w:val="000000" w:themeColor="text1"/>
          <w:sz w:val="24"/>
          <w:szCs w:val="24"/>
          <w:lang w:val="en-US"/>
        </w:rPr>
        <w:lastRenderedPageBreak/>
        <w:t>The Phosphorous content were expressed in mg/100g and was calculated using the formula</w:t>
      </w:r>
    </w:p>
    <w:p w:rsidR="00BC71ED" w:rsidRPr="006C64C9" w:rsidRDefault="00BC71ED" w:rsidP="006A425B">
      <w:pPr>
        <w:pStyle w:val="Heading2"/>
        <w:spacing w:after="0" w:line="360" w:lineRule="auto"/>
        <w:jc w:val="both"/>
        <w:rPr>
          <w:color w:val="000000" w:themeColor="text1"/>
          <w:sz w:val="24"/>
          <w:szCs w:val="24"/>
          <w:lang w:val="en-US"/>
        </w:rPr>
      </w:pPr>
      <w:r w:rsidRPr="006C64C9">
        <w:rPr>
          <w:color w:val="000000" w:themeColor="text1"/>
          <w:sz w:val="24"/>
          <w:szCs w:val="24"/>
          <w:lang w:val="en-US"/>
        </w:rPr>
        <w:t>Phosphorous content ( mg/100g) = (</w:t>
      </w:r>
      <w:r w:rsidRPr="006C64C9">
        <w:rPr>
          <w:i/>
          <w:iCs/>
          <w:color w:val="000000" w:themeColor="text1"/>
          <w:sz w:val="24"/>
          <w:szCs w:val="24"/>
          <w:lang w:val="en-US"/>
        </w:rPr>
        <w:t>V</w:t>
      </w:r>
      <w:r w:rsidRPr="006C64C9">
        <w:rPr>
          <w:i/>
          <w:iCs/>
          <w:color w:val="000000" w:themeColor="text1"/>
          <w:sz w:val="24"/>
          <w:szCs w:val="24"/>
          <w:vertAlign w:val="subscript"/>
          <w:lang w:val="en-US"/>
        </w:rPr>
        <w:t>2</w:t>
      </w:r>
      <w:r w:rsidRPr="006C64C9">
        <w:rPr>
          <w:color w:val="000000" w:themeColor="text1"/>
          <w:sz w:val="24"/>
          <w:szCs w:val="24"/>
          <w:lang w:val="en-US"/>
        </w:rPr>
        <w:t>/</w:t>
      </w:r>
      <w:r w:rsidRPr="006C64C9">
        <w:rPr>
          <w:i/>
          <w:iCs/>
          <w:color w:val="000000" w:themeColor="text1"/>
          <w:sz w:val="24"/>
          <w:szCs w:val="24"/>
          <w:lang w:val="en-US"/>
        </w:rPr>
        <w:t>V</w:t>
      </w:r>
      <w:r w:rsidRPr="006C64C9">
        <w:rPr>
          <w:i/>
          <w:iCs/>
          <w:color w:val="000000" w:themeColor="text1"/>
          <w:sz w:val="24"/>
          <w:szCs w:val="24"/>
          <w:vertAlign w:val="subscript"/>
          <w:lang w:val="en-US"/>
        </w:rPr>
        <w:t>1</w:t>
      </w:r>
      <w:r w:rsidRPr="006C64C9">
        <w:rPr>
          <w:color w:val="000000" w:themeColor="text1"/>
          <w:sz w:val="24"/>
          <w:szCs w:val="24"/>
          <w:lang w:val="en-US"/>
        </w:rPr>
        <w:t>)xC</w:t>
      </w:r>
      <w:r w:rsidRPr="006C64C9">
        <w:rPr>
          <w:color w:val="000000" w:themeColor="text1"/>
          <w:sz w:val="24"/>
          <w:szCs w:val="24"/>
          <w:vertAlign w:val="subscript"/>
          <w:lang w:val="en-US"/>
        </w:rPr>
        <w:t>read</w:t>
      </w:r>
      <w:r w:rsidRPr="006C64C9">
        <w:rPr>
          <w:color w:val="000000" w:themeColor="text1"/>
          <w:sz w:val="24"/>
          <w:szCs w:val="24"/>
          <w:lang w:val="en-US"/>
        </w:rPr>
        <w:t xml:space="preserve"> x 50 / m</w:t>
      </w:r>
    </w:p>
    <w:p w:rsidR="00BC71ED" w:rsidRPr="006C64C9" w:rsidRDefault="00BC71ED" w:rsidP="006A425B">
      <w:pPr>
        <w:pStyle w:val="Heading2"/>
        <w:spacing w:after="0" w:line="360" w:lineRule="auto"/>
        <w:jc w:val="both"/>
        <w:rPr>
          <w:color w:val="000000" w:themeColor="text1"/>
          <w:sz w:val="24"/>
          <w:szCs w:val="24"/>
          <w:lang w:val="en-US"/>
        </w:rPr>
      </w:pPr>
      <w:r w:rsidRPr="006C64C9">
        <w:rPr>
          <w:color w:val="000000" w:themeColor="text1"/>
          <w:sz w:val="24"/>
          <w:szCs w:val="24"/>
          <w:lang w:val="en-US"/>
        </w:rPr>
        <w:t xml:space="preserve">Where, m = Weight of sample, </w:t>
      </w:r>
      <w:r w:rsidRPr="006C64C9">
        <w:rPr>
          <w:i/>
          <w:iCs/>
          <w:color w:val="000000" w:themeColor="text1"/>
          <w:sz w:val="24"/>
          <w:szCs w:val="24"/>
          <w:lang w:val="en-US"/>
        </w:rPr>
        <w:t>V</w:t>
      </w:r>
      <w:r w:rsidRPr="006C64C9">
        <w:rPr>
          <w:i/>
          <w:iCs/>
          <w:color w:val="000000" w:themeColor="text1"/>
          <w:sz w:val="24"/>
          <w:szCs w:val="24"/>
          <w:vertAlign w:val="subscript"/>
          <w:lang w:val="en-US"/>
        </w:rPr>
        <w:t>1</w:t>
      </w:r>
      <w:r w:rsidRPr="006C64C9">
        <w:rPr>
          <w:color w:val="000000" w:themeColor="text1"/>
          <w:sz w:val="24"/>
          <w:szCs w:val="24"/>
          <w:lang w:val="en-US"/>
        </w:rPr>
        <w:t xml:space="preserve"> = Volume of solution utilized for colour reaction, </w:t>
      </w:r>
      <w:r w:rsidRPr="006C64C9">
        <w:rPr>
          <w:i/>
          <w:iCs/>
          <w:color w:val="000000" w:themeColor="text1"/>
          <w:sz w:val="24"/>
          <w:szCs w:val="24"/>
          <w:lang w:val="en-US"/>
        </w:rPr>
        <w:t>V</w:t>
      </w:r>
      <w:r w:rsidRPr="006C64C9">
        <w:rPr>
          <w:i/>
          <w:iCs/>
          <w:color w:val="000000" w:themeColor="text1"/>
          <w:sz w:val="24"/>
          <w:szCs w:val="24"/>
          <w:vertAlign w:val="subscript"/>
          <w:lang w:val="en-US"/>
        </w:rPr>
        <w:t>2</w:t>
      </w:r>
      <w:r w:rsidRPr="006C64C9">
        <w:rPr>
          <w:i/>
          <w:iCs/>
          <w:color w:val="000000" w:themeColor="text1"/>
          <w:sz w:val="24"/>
          <w:szCs w:val="24"/>
          <w:lang w:val="en-US"/>
        </w:rPr>
        <w:t xml:space="preserve">= </w:t>
      </w:r>
      <w:r w:rsidRPr="006C64C9">
        <w:rPr>
          <w:color w:val="000000" w:themeColor="text1"/>
          <w:sz w:val="24"/>
          <w:szCs w:val="24"/>
          <w:lang w:val="en-US"/>
        </w:rPr>
        <w:t>Volume where the ash was brought to 50 mL and C</w:t>
      </w:r>
      <w:r w:rsidRPr="006C64C9">
        <w:rPr>
          <w:color w:val="000000" w:themeColor="text1"/>
          <w:sz w:val="24"/>
          <w:szCs w:val="24"/>
          <w:vertAlign w:val="subscript"/>
          <w:lang w:val="en-US"/>
        </w:rPr>
        <w:t>read</w:t>
      </w:r>
      <w:r w:rsidRPr="006C64C9">
        <w:rPr>
          <w:color w:val="000000" w:themeColor="text1"/>
          <w:sz w:val="24"/>
          <w:szCs w:val="24"/>
          <w:lang w:val="en-US"/>
        </w:rPr>
        <w:t>= Amount of phosphorous from calibration curve.</w:t>
      </w:r>
    </w:p>
    <w:p w:rsidR="00BC71ED" w:rsidRPr="006C64C9" w:rsidRDefault="00BC71ED" w:rsidP="006A425B">
      <w:pPr>
        <w:pStyle w:val="Heading2"/>
        <w:spacing w:after="0" w:line="360" w:lineRule="auto"/>
        <w:jc w:val="both"/>
        <w:rPr>
          <w:b/>
          <w:bCs/>
          <w:color w:val="000000" w:themeColor="text1"/>
          <w:sz w:val="24"/>
          <w:szCs w:val="24"/>
          <w:lang w:val="en-US"/>
        </w:rPr>
      </w:pPr>
    </w:p>
    <w:p w:rsidR="00BC71ED" w:rsidRPr="006C64C9" w:rsidRDefault="00BC71ED" w:rsidP="006A425B">
      <w:pPr>
        <w:pStyle w:val="Heading2"/>
        <w:spacing w:after="0" w:line="360" w:lineRule="auto"/>
        <w:jc w:val="both"/>
        <w:rPr>
          <w:b/>
          <w:bCs/>
          <w:color w:val="000000" w:themeColor="text1"/>
          <w:sz w:val="24"/>
          <w:szCs w:val="24"/>
          <w:lang w:val="en-US"/>
        </w:rPr>
      </w:pPr>
      <w:r w:rsidRPr="006C64C9">
        <w:rPr>
          <w:b/>
          <w:bCs/>
          <w:color w:val="000000" w:themeColor="text1"/>
          <w:sz w:val="24"/>
          <w:szCs w:val="24"/>
          <w:lang w:val="en-US"/>
        </w:rPr>
        <w:t>3.</w:t>
      </w:r>
      <w:r w:rsidR="0049197D">
        <w:rPr>
          <w:b/>
          <w:bCs/>
          <w:color w:val="000000" w:themeColor="text1"/>
          <w:sz w:val="24"/>
          <w:szCs w:val="24"/>
          <w:lang w:val="en-US"/>
        </w:rPr>
        <w:t>10</w:t>
      </w:r>
      <w:r w:rsidRPr="006C64C9">
        <w:rPr>
          <w:b/>
          <w:bCs/>
          <w:color w:val="000000" w:themeColor="text1"/>
          <w:sz w:val="24"/>
          <w:szCs w:val="24"/>
          <w:lang w:val="en-US"/>
        </w:rPr>
        <w:t xml:space="preserve"> Vitamin Analysis:</w:t>
      </w:r>
    </w:p>
    <w:p w:rsidR="00BC71ED" w:rsidRPr="006C64C9" w:rsidRDefault="00BC71ED" w:rsidP="006A425B">
      <w:pPr>
        <w:pStyle w:val="Heading2"/>
        <w:spacing w:after="0" w:line="360" w:lineRule="auto"/>
        <w:ind w:firstLine="720"/>
        <w:jc w:val="both"/>
        <w:rPr>
          <w:color w:val="000000" w:themeColor="text1"/>
          <w:sz w:val="24"/>
          <w:szCs w:val="24"/>
          <w:lang w:val="en-US"/>
        </w:rPr>
      </w:pPr>
      <w:r w:rsidRPr="006C64C9">
        <w:rPr>
          <w:color w:val="000000" w:themeColor="text1"/>
          <w:sz w:val="24"/>
          <w:szCs w:val="24"/>
          <w:lang w:val="en-US"/>
        </w:rPr>
        <w:t>High Performance Liquid Chromatography (HPLC) ( Method QA:16.5.3/AOAC 19</w:t>
      </w:r>
      <w:r w:rsidRPr="006C64C9">
        <w:rPr>
          <w:color w:val="000000" w:themeColor="text1"/>
          <w:sz w:val="24"/>
          <w:szCs w:val="24"/>
          <w:vertAlign w:val="superscript"/>
          <w:lang w:val="en-US"/>
        </w:rPr>
        <w:t>th</w:t>
      </w:r>
      <w:r w:rsidRPr="006C64C9">
        <w:rPr>
          <w:color w:val="000000" w:themeColor="text1"/>
          <w:sz w:val="24"/>
          <w:szCs w:val="24"/>
          <w:lang w:val="en-US"/>
        </w:rPr>
        <w:t xml:space="preserve"> edition) was employed for determination of Vitamin A and D in the fish samples.</w:t>
      </w:r>
    </w:p>
    <w:p w:rsidR="00BC71ED" w:rsidRPr="006C64C9" w:rsidRDefault="00BC71ED" w:rsidP="006A425B">
      <w:pPr>
        <w:pStyle w:val="NormalWeb"/>
        <w:spacing w:after="0" w:line="360" w:lineRule="auto"/>
        <w:jc w:val="both"/>
        <w:rPr>
          <w:color w:val="000000" w:themeColor="text1"/>
          <w:lang w:val="en-US"/>
        </w:rPr>
      </w:pPr>
      <w:r w:rsidRPr="006C64C9">
        <w:rPr>
          <w:b/>
          <w:bCs/>
          <w:color w:val="000000" w:themeColor="text1"/>
          <w:lang w:val="en-US"/>
        </w:rPr>
        <w:t xml:space="preserve">Procedure: </w:t>
      </w:r>
      <w:r w:rsidRPr="006C64C9">
        <w:rPr>
          <w:color w:val="000000" w:themeColor="text1"/>
          <w:lang w:val="en-US"/>
        </w:rPr>
        <w:t>Oil extracted from fish meat as described (Folch et al., 1957) earlier under fatty acids was used for analysis of fat soluble vitamins. About 0.15 g fish oil was refluxed with 25 mL methanol and 150% potassium hydroxide (KOH) in water bath for 30 min. It was then extracted with 50 mL petroleum ether. The petroleum ether layer was collected, concentrated and dissolved in 5mL acetonitrile (ACN). 100 µL of sample is then injected  in a HPLC (HPLC 1260 Infinity) equipped with C18 RP column and UV detector. The fat soluble vitamins A&amp;D were identified and quantified by comparing retention times and peak area with those of vitamins standards respectively (R7632, C9756, T3251 and M5625, Sigma-Aldrich).</w:t>
      </w: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Then the concentration of each type of Vitamin were calculated using the formula-</w:t>
      </w: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p>
    <w:p w:rsidR="00BC71ED" w:rsidRPr="006C64C9" w:rsidRDefault="00BC71ED" w:rsidP="006A425B">
      <w:pPr>
        <w:spacing w:after="0" w:line="360" w:lineRule="auto"/>
        <w:jc w:val="both"/>
        <w:rPr>
          <w:rFonts w:ascii="Times New Roman" w:eastAsia="Times New Roman" w:hAnsi="Times New Roman" w:cs="Times New Roman"/>
          <w:color w:val="000000" w:themeColor="text1"/>
          <w:sz w:val="24"/>
          <w:szCs w:val="24"/>
          <w:lang w:bidi="bn-IN"/>
        </w:rPr>
      </w:pPr>
      <w:r w:rsidRPr="006C64C9">
        <w:rPr>
          <w:rFonts w:ascii="Times New Roman" w:hAnsi="Times New Roman" w:cs="Times New Roman"/>
          <w:color w:val="000000" w:themeColor="text1"/>
        </w:rPr>
        <w:object w:dxaOrig="4101" w:dyaOrig="574">
          <v:shape id="_x0000_i1031" type="#_x0000_t75" style="width:204.4pt;height:23.25pt" o:ole="">
            <v:imagedata r:id="rId23" o:title=""/>
          </v:shape>
          <o:OLEObject Type="Embed" ProgID="ChemDraw.Document.6.0" ShapeID="_x0000_i1031" DrawAspect="Content" ObjectID="_1578782812" r:id="rId24"/>
        </w:object>
      </w:r>
    </w:p>
    <w:p w:rsidR="00BC71ED" w:rsidRPr="006C64C9" w:rsidRDefault="00BC71ED" w:rsidP="006A425B">
      <w:pPr>
        <w:spacing w:after="120" w:line="360" w:lineRule="auto"/>
        <w:jc w:val="both"/>
        <w:rPr>
          <w:rFonts w:ascii="Times New Roman" w:hAnsi="Times New Roman" w:cs="Times New Roman"/>
          <w:b/>
          <w:iCs/>
          <w:color w:val="000000" w:themeColor="text1"/>
          <w:sz w:val="24"/>
          <w:szCs w:val="24"/>
        </w:rPr>
      </w:pPr>
    </w:p>
    <w:p w:rsidR="00BC71ED" w:rsidRPr="006C64C9" w:rsidRDefault="0049197D" w:rsidP="006A425B">
      <w:pPr>
        <w:spacing w:after="120"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 xml:space="preserve">3.11 </w:t>
      </w:r>
      <w:r w:rsidR="00BC71ED" w:rsidRPr="006C64C9">
        <w:rPr>
          <w:rFonts w:ascii="Times New Roman" w:hAnsi="Times New Roman" w:cs="Times New Roman"/>
          <w:b/>
          <w:iCs/>
          <w:color w:val="000000" w:themeColor="text1"/>
          <w:sz w:val="24"/>
          <w:szCs w:val="24"/>
        </w:rPr>
        <w:t xml:space="preserve"> Analysis of some water quality paramaters:</w:t>
      </w:r>
    </w:p>
    <w:p w:rsidR="00BC71ED" w:rsidRPr="006C64C9" w:rsidRDefault="0049197D" w:rsidP="006A425B">
      <w:pPr>
        <w:spacing w:after="120" w:line="36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3.11</w:t>
      </w:r>
      <w:r w:rsidR="00BC71ED" w:rsidRPr="006C64C9">
        <w:rPr>
          <w:rFonts w:ascii="Times New Roman" w:hAnsi="Times New Roman" w:cs="Times New Roman"/>
          <w:b/>
          <w:iCs/>
          <w:color w:val="000000" w:themeColor="text1"/>
          <w:sz w:val="24"/>
          <w:szCs w:val="24"/>
        </w:rPr>
        <w:t>.1 Collection, pre-treatment and preservation of samples</w:t>
      </w:r>
    </w:p>
    <w:p w:rsidR="00BC71ED" w:rsidRPr="006C64C9" w:rsidRDefault="00BC71ED" w:rsidP="006A425B">
      <w:pPr>
        <w:spacing w:after="120" w:line="360" w:lineRule="auto"/>
        <w:ind w:firstLine="720"/>
        <w:jc w:val="both"/>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 xml:space="preserve">Water samples were collected randomly from three beels and one river surrounding the Kokrajhar town during January-March of 2016. They were stored in pre-cleaned 250 ml polyethylene bottles and BOD bottles in triplicates and brought to laboratory for further analysis. The samples were collected from 12-15 cm beneath the water surface. All the precautionary measures were adopted during sampling. </w:t>
      </w:r>
    </w:p>
    <w:p w:rsidR="00BC71ED" w:rsidRPr="006C64C9" w:rsidRDefault="00BC71ED" w:rsidP="006A425B">
      <w:pPr>
        <w:spacing w:after="120" w:line="360" w:lineRule="auto"/>
        <w:jc w:val="both"/>
        <w:rPr>
          <w:rFonts w:ascii="Times New Roman" w:hAnsi="Times New Roman" w:cs="Times New Roman"/>
          <w:b/>
          <w:iCs/>
          <w:color w:val="000000" w:themeColor="text1"/>
          <w:sz w:val="24"/>
          <w:szCs w:val="24"/>
        </w:rPr>
      </w:pPr>
      <w:r w:rsidRPr="006C64C9">
        <w:rPr>
          <w:rFonts w:ascii="Times New Roman" w:hAnsi="Times New Roman" w:cs="Times New Roman"/>
          <w:b/>
          <w:iCs/>
          <w:color w:val="000000" w:themeColor="text1"/>
          <w:sz w:val="24"/>
          <w:szCs w:val="24"/>
        </w:rPr>
        <w:t>3.10.2 Physico-chemical analysis</w:t>
      </w:r>
    </w:p>
    <w:p w:rsidR="00BC71ED" w:rsidRPr="006C64C9" w:rsidRDefault="00BC71ED" w:rsidP="006A425B">
      <w:pPr>
        <w:spacing w:after="120" w:line="360" w:lineRule="auto"/>
        <w:ind w:firstLine="720"/>
        <w:jc w:val="both"/>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 xml:space="preserve">The collected samples were experimented to analyse different physic-chemical parameters such as pH, temperature, TDS, alkalinity, BOD, COD, DO, turbidity and salinity by </w:t>
      </w:r>
      <w:r w:rsidRPr="006C64C9">
        <w:rPr>
          <w:rFonts w:ascii="Times New Roman" w:hAnsi="Times New Roman" w:cs="Times New Roman"/>
          <w:iCs/>
          <w:color w:val="000000" w:themeColor="text1"/>
          <w:sz w:val="24"/>
          <w:szCs w:val="24"/>
        </w:rPr>
        <w:lastRenderedPageBreak/>
        <w:t>following the standard protocols as per APHA 22</w:t>
      </w:r>
      <w:r w:rsidRPr="006C64C9">
        <w:rPr>
          <w:rFonts w:ascii="Times New Roman" w:hAnsi="Times New Roman" w:cs="Times New Roman"/>
          <w:iCs/>
          <w:color w:val="000000" w:themeColor="text1"/>
          <w:sz w:val="24"/>
          <w:szCs w:val="24"/>
          <w:vertAlign w:val="superscript"/>
        </w:rPr>
        <w:t>nd</w:t>
      </w:r>
      <w:r w:rsidRPr="006C64C9">
        <w:rPr>
          <w:rFonts w:ascii="Times New Roman" w:hAnsi="Times New Roman" w:cs="Times New Roman"/>
          <w:iCs/>
          <w:color w:val="000000" w:themeColor="text1"/>
          <w:sz w:val="24"/>
          <w:szCs w:val="24"/>
        </w:rPr>
        <w:t xml:space="preserve"> Edition (2012). Samples were analyzed immediately for parameters like temperature, which need to be determined instantly.</w:t>
      </w:r>
    </w:p>
    <w:p w:rsidR="00BC71ED" w:rsidRPr="006C64C9" w:rsidRDefault="00BC71ED" w:rsidP="006A425B">
      <w:pPr>
        <w:spacing w:after="120" w:line="360" w:lineRule="auto"/>
        <w:ind w:firstLine="720"/>
        <w:jc w:val="both"/>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A quality controlled procedure was steadily maintained throughout. The instruments were recalibrated. All chemicals and reagents used were of analytical grade. For all solutions distilled water was used. The standard solutions were made by diluting the stock solution.</w:t>
      </w:r>
    </w:p>
    <w:p w:rsidR="00BC71ED" w:rsidRPr="006C64C9" w:rsidRDefault="00BC71ED" w:rsidP="006A425B">
      <w:pPr>
        <w:spacing w:before="100" w:beforeAutospacing="1" w:after="0" w:line="360" w:lineRule="auto"/>
        <w:jc w:val="both"/>
        <w:rPr>
          <w:rFonts w:ascii="Times New Roman" w:eastAsia="Times New Roman" w:hAnsi="Times New Roman" w:cs="Times New Roman"/>
          <w:b/>
          <w:bCs/>
          <w:color w:val="000000" w:themeColor="text1"/>
          <w:sz w:val="28"/>
          <w:szCs w:val="24"/>
          <w:lang w:bidi="bn-IN"/>
        </w:rPr>
      </w:pPr>
      <w:r w:rsidRPr="006C64C9">
        <w:rPr>
          <w:rFonts w:ascii="Times New Roman" w:eastAsia="Times New Roman" w:hAnsi="Times New Roman" w:cs="Times New Roman"/>
          <w:b/>
          <w:bCs/>
          <w:color w:val="000000" w:themeColor="text1"/>
          <w:sz w:val="28"/>
          <w:szCs w:val="24"/>
          <w:lang w:bidi="bn-IN"/>
        </w:rPr>
        <w:t>3.11 Statistical analysis</w:t>
      </w:r>
    </w:p>
    <w:p w:rsidR="00BC71ED" w:rsidRPr="006C64C9" w:rsidRDefault="00BC71ED" w:rsidP="006A425B">
      <w:pPr>
        <w:pStyle w:val="NoSpacing"/>
        <w:tabs>
          <w:tab w:val="left" w:pos="709"/>
        </w:tabs>
        <w:spacing w:line="360" w:lineRule="auto"/>
        <w:jc w:val="both"/>
        <w:rPr>
          <w:rFonts w:ascii="Times New Roman" w:hAnsi="Times New Roman" w:cs="Times New Roman"/>
          <w:color w:val="000000" w:themeColor="text1"/>
          <w:spacing w:val="10"/>
          <w:sz w:val="24"/>
          <w:szCs w:val="24"/>
        </w:rPr>
      </w:pPr>
      <w:r w:rsidRPr="006C64C9">
        <w:rPr>
          <w:rFonts w:ascii="Times New Roman" w:hAnsi="Times New Roman" w:cs="Times New Roman"/>
          <w:color w:val="000000" w:themeColor="text1"/>
          <w:spacing w:val="10"/>
          <w:sz w:val="24"/>
          <w:szCs w:val="24"/>
        </w:rPr>
        <w:tab/>
        <w:t>Simple correlation and regression equations were applied for analysis of certain biological parameters.  The statistical packages viz., MS Excel, Minitab 11 were used in the entire experiments of the present study.</w:t>
      </w:r>
    </w:p>
    <w:p w:rsidR="00BC71ED" w:rsidRPr="006C64C9" w:rsidRDefault="00BC71ED" w:rsidP="006A425B">
      <w:pPr>
        <w:spacing w:before="100" w:beforeAutospacing="1" w:after="0" w:line="360" w:lineRule="auto"/>
        <w:jc w:val="both"/>
        <w:rPr>
          <w:rFonts w:ascii="Times New Roman" w:eastAsia="Times New Roman" w:hAnsi="Times New Roman" w:cs="Times New Roman"/>
          <w:b/>
          <w:bCs/>
          <w:color w:val="000000" w:themeColor="text1"/>
          <w:sz w:val="28"/>
          <w:szCs w:val="24"/>
          <w:lang w:bidi="bn-IN"/>
        </w:rPr>
      </w:pPr>
    </w:p>
    <w:p w:rsidR="00BC71ED" w:rsidRPr="006C64C9" w:rsidRDefault="00BC71ED" w:rsidP="006A425B">
      <w:pPr>
        <w:spacing w:before="100" w:beforeAutospacing="1" w:after="0" w:line="360" w:lineRule="auto"/>
        <w:jc w:val="both"/>
        <w:rPr>
          <w:rFonts w:ascii="Times New Roman" w:eastAsia="Times New Roman" w:hAnsi="Times New Roman" w:cs="Times New Roman"/>
          <w:b/>
          <w:bCs/>
          <w:color w:val="000000" w:themeColor="text1"/>
          <w:sz w:val="4"/>
          <w:szCs w:val="4"/>
          <w:lang w:bidi="bn-IN"/>
        </w:rPr>
      </w:pPr>
    </w:p>
    <w:p w:rsidR="00BC71ED" w:rsidRPr="006C64C9" w:rsidRDefault="00BC71ED" w:rsidP="006A425B">
      <w:pPr>
        <w:pStyle w:val="NoSpacing"/>
        <w:tabs>
          <w:tab w:val="left" w:pos="709"/>
        </w:tabs>
        <w:spacing w:line="360" w:lineRule="auto"/>
        <w:jc w:val="both"/>
        <w:rPr>
          <w:rFonts w:ascii="Times New Roman" w:hAnsi="Times New Roman" w:cs="Times New Roman"/>
          <w:color w:val="000000" w:themeColor="text1"/>
          <w:spacing w:val="10"/>
          <w:sz w:val="24"/>
          <w:szCs w:val="24"/>
        </w:rPr>
      </w:pPr>
      <w:r w:rsidRPr="006C64C9">
        <w:rPr>
          <w:rFonts w:ascii="Times New Roman" w:hAnsi="Times New Roman" w:cs="Times New Roman"/>
          <w:color w:val="000000" w:themeColor="text1"/>
          <w:spacing w:val="10"/>
          <w:sz w:val="24"/>
          <w:szCs w:val="24"/>
        </w:rPr>
        <w:tab/>
      </w:r>
    </w:p>
    <w:p w:rsidR="00BC71ED" w:rsidRPr="006C64C9" w:rsidRDefault="00BC71ED"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872487" w:rsidRDefault="00872487" w:rsidP="006D5010">
      <w:pPr>
        <w:spacing w:after="0"/>
        <w:ind w:left="720" w:right="119" w:hanging="720"/>
        <w:jc w:val="right"/>
        <w:rPr>
          <w:rFonts w:ascii="Times New Roman" w:hAnsi="Times New Roman" w:cs="Times New Roman"/>
          <w:b/>
          <w:color w:val="000000" w:themeColor="text1"/>
          <w:sz w:val="28"/>
          <w:szCs w:val="24"/>
        </w:rPr>
      </w:pPr>
    </w:p>
    <w:p w:rsidR="00872487" w:rsidRDefault="00872487" w:rsidP="006D5010">
      <w:pPr>
        <w:spacing w:after="0"/>
        <w:ind w:left="720" w:right="119" w:hanging="720"/>
        <w:jc w:val="right"/>
        <w:rPr>
          <w:rFonts w:ascii="Times New Roman" w:hAnsi="Times New Roman" w:cs="Times New Roman"/>
          <w:b/>
          <w:color w:val="000000" w:themeColor="text1"/>
          <w:sz w:val="28"/>
          <w:szCs w:val="24"/>
        </w:rPr>
      </w:pPr>
    </w:p>
    <w:p w:rsidR="00872487" w:rsidRDefault="00872487"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CHAPTER-IV</w:t>
      </w:r>
    </w:p>
    <w:p w:rsidR="006D5010" w:rsidRPr="006C64C9" w:rsidRDefault="006D5010" w:rsidP="006D5010">
      <w:pPr>
        <w:spacing w:after="0"/>
        <w:ind w:right="119"/>
        <w:jc w:val="right"/>
        <w:rPr>
          <w:rFonts w:ascii="Times New Roman" w:hAnsi="Times New Roman" w:cs="Times New Roman"/>
          <w:b/>
          <w:color w:val="000000" w:themeColor="text1"/>
          <w:sz w:val="40"/>
          <w:szCs w:val="24"/>
        </w:rPr>
      </w:pPr>
      <w:r w:rsidRPr="006C64C9">
        <w:rPr>
          <w:rFonts w:ascii="Times New Roman" w:hAnsi="Times New Roman" w:cs="Times New Roman"/>
          <w:b/>
          <w:color w:val="000000" w:themeColor="text1"/>
          <w:sz w:val="40"/>
          <w:szCs w:val="24"/>
        </w:rPr>
        <w:t>Result &amp; Discussion</w:t>
      </w:r>
    </w:p>
    <w:p w:rsidR="006D5010" w:rsidRPr="006C64C9" w:rsidRDefault="006D5010" w:rsidP="006D5010">
      <w:pPr>
        <w:spacing w:after="0"/>
        <w:ind w:right="119"/>
        <w:jc w:val="right"/>
        <w:rPr>
          <w:rFonts w:ascii="Times New Roman" w:hAnsi="Times New Roman" w:cs="Times New Roman"/>
          <w:b/>
          <w:color w:val="000000" w:themeColor="text1"/>
          <w:sz w:val="40"/>
          <w:szCs w:val="24"/>
        </w:rPr>
      </w:pPr>
    </w:p>
    <w:p w:rsidR="006D5010" w:rsidRPr="006C64C9" w:rsidRDefault="006D5010" w:rsidP="006D5010">
      <w:pPr>
        <w:spacing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4.1 Analysis of Fish diversity</w:t>
      </w:r>
    </w:p>
    <w:p w:rsidR="006D5010" w:rsidRPr="006C64C9" w:rsidRDefault="006D5010" w:rsidP="006D5010">
      <w:pPr>
        <w:spacing w:line="360" w:lineRule="auto"/>
        <w:ind w:right="119" w:firstLine="720"/>
        <w:jc w:val="both"/>
        <w:rPr>
          <w:rFonts w:ascii="Times New Roman" w:hAnsi="Times New Roman"/>
          <w:color w:val="000000" w:themeColor="text1"/>
          <w:sz w:val="24"/>
          <w:szCs w:val="24"/>
        </w:rPr>
      </w:pPr>
      <w:r w:rsidRPr="006C64C9">
        <w:rPr>
          <w:rFonts w:ascii="Times New Roman" w:hAnsi="Times New Roman"/>
          <w:color w:val="000000" w:themeColor="text1"/>
          <w:sz w:val="24"/>
          <w:szCs w:val="24"/>
        </w:rPr>
        <w:t>In the present work, the study of Ichthyofaunal diversity of the fish species reported that quantitatively seventy seven ichthyospecies belonged to 53 genera, 26 families and 9 orders from the different water bodies of Kokrajhrar District of BTAD, Assam, India. Table 1.11 illustrates the biological classification of the fish species including their scientific names, order, family, vernacular name (</w:t>
      </w:r>
      <w:r w:rsidRPr="006C64C9">
        <w:rPr>
          <w:rFonts w:ascii="Times New Roman" w:hAnsi="Times New Roman"/>
          <w:i/>
          <w:color w:val="000000" w:themeColor="text1"/>
          <w:sz w:val="24"/>
          <w:szCs w:val="24"/>
        </w:rPr>
        <w:t>Assamese</w:t>
      </w:r>
      <w:r w:rsidRPr="006C64C9">
        <w:rPr>
          <w:rFonts w:ascii="Times New Roman" w:hAnsi="Times New Roman"/>
          <w:color w:val="000000" w:themeColor="text1"/>
          <w:sz w:val="24"/>
          <w:szCs w:val="24"/>
        </w:rPr>
        <w:t xml:space="preserve"> and </w:t>
      </w:r>
      <w:r w:rsidRPr="006C64C9">
        <w:rPr>
          <w:rFonts w:ascii="Times New Roman" w:hAnsi="Times New Roman"/>
          <w:i/>
          <w:color w:val="000000" w:themeColor="text1"/>
          <w:sz w:val="24"/>
          <w:szCs w:val="24"/>
        </w:rPr>
        <w:t>Bodo</w:t>
      </w:r>
      <w:r w:rsidRPr="006C64C9">
        <w:rPr>
          <w:rFonts w:ascii="Times New Roman" w:hAnsi="Times New Roman"/>
          <w:color w:val="000000" w:themeColor="text1"/>
          <w:sz w:val="24"/>
          <w:szCs w:val="24"/>
        </w:rPr>
        <w:t xml:space="preserve">), food status and conservation status (IUCN). </w:t>
      </w:r>
    </w:p>
    <w:p w:rsidR="006D5010" w:rsidRPr="006C64C9" w:rsidRDefault="006D5010" w:rsidP="006D5010">
      <w:pPr>
        <w:spacing w:line="360" w:lineRule="auto"/>
        <w:ind w:right="119" w:firstLine="720"/>
        <w:jc w:val="both"/>
        <w:rPr>
          <w:rFonts w:ascii="Times New Roman" w:hAnsi="Times New Roman"/>
          <w:color w:val="000000" w:themeColor="text1"/>
          <w:sz w:val="20"/>
          <w:szCs w:val="20"/>
        </w:rPr>
      </w:pPr>
      <w:r w:rsidRPr="006C64C9">
        <w:rPr>
          <w:rFonts w:ascii="Times New Roman" w:hAnsi="Times New Roman"/>
          <w:color w:val="000000" w:themeColor="text1"/>
          <w:sz w:val="24"/>
          <w:szCs w:val="24"/>
        </w:rPr>
        <w:t xml:space="preserve">All the fish species were broadly categorized into seven groups. They are namely, Indian major/minor carps, Exotic carps established in Assam, Live fishes, Cat fishes, Feather back, Ornamental fishes and River fishes representing 10, 4, 10, 23, 2, 18 and 10 species respectively. Out of the nine orders, the most dominant was cypriniformes with thirty one species (40.26%) followed by Siluriformes with twenty three species (29.87%) (Fig 1.4a). The results were agreed to the previous reports (Chakravartty et al., 2012; Das and Sarmah, 2014). The order Perciformes, Synbranchiformes, Clupeiformes, Osteoglossiformes was represented by 12, 3, 3, 2 species respectively. Only one species had been recorded from the order Beloniformes, Cyprinodontiformes and Tertaodontiformes. Among the 26 families, Cyprinidae with 26 ichthyospecies (37.66%) was the most diverse followed by Bagridae with 7 species (9.09%) (Fig 1.4b). Dubey et al., 2012; Baro and Sharma, 2014; Das and Sarmah, 2014 had also similar observation. Channidae possesed six species. Four species belonged to Siluridae family whereas families Sisoridae and Schilbeidae contained three species each .Only two species were lodged by five families viz. Clariidae, Clupeidae, Mastacembelidae, Notopteridae and Osphronemidae. </w:t>
      </w:r>
      <w:r w:rsidRPr="006C64C9">
        <w:rPr>
          <w:rFonts w:ascii="Times New Roman" w:hAnsi="Times New Roman"/>
          <w:i/>
          <w:color w:val="000000" w:themeColor="text1"/>
          <w:sz w:val="24"/>
          <w:szCs w:val="24"/>
        </w:rPr>
        <w:t>Labeo</w:t>
      </w:r>
      <w:r w:rsidRPr="006C64C9">
        <w:rPr>
          <w:rFonts w:ascii="Times New Roman" w:hAnsi="Times New Roman"/>
          <w:color w:val="000000" w:themeColor="text1"/>
          <w:sz w:val="24"/>
          <w:szCs w:val="24"/>
        </w:rPr>
        <w:t xml:space="preserve"> genus possessing seven species was highlighted to be the most diverse followed by the genus </w:t>
      </w:r>
      <w:r w:rsidRPr="006C64C9">
        <w:rPr>
          <w:rFonts w:ascii="Times New Roman" w:hAnsi="Times New Roman"/>
          <w:i/>
          <w:color w:val="000000" w:themeColor="text1"/>
          <w:sz w:val="24"/>
          <w:szCs w:val="24"/>
        </w:rPr>
        <w:t>Channa</w:t>
      </w:r>
      <w:r w:rsidRPr="006C64C9">
        <w:rPr>
          <w:rFonts w:ascii="Times New Roman" w:hAnsi="Times New Roman"/>
          <w:color w:val="000000" w:themeColor="text1"/>
          <w:sz w:val="24"/>
          <w:szCs w:val="24"/>
        </w:rPr>
        <w:t xml:space="preserve"> with six species. Amongst the 77 recorded species, 74 were considered as food fish while only three species viz. </w:t>
      </w:r>
      <w:r w:rsidRPr="006C64C9">
        <w:rPr>
          <w:rFonts w:ascii="Times New Roman" w:hAnsi="Times New Roman"/>
          <w:i/>
          <w:color w:val="000000" w:themeColor="text1"/>
          <w:sz w:val="24"/>
          <w:szCs w:val="24"/>
        </w:rPr>
        <w:t>Erethistes pusillus</w:t>
      </w:r>
      <w:r w:rsidRPr="006C64C9">
        <w:rPr>
          <w:rFonts w:ascii="Times New Roman" w:hAnsi="Times New Roman"/>
          <w:color w:val="000000" w:themeColor="text1"/>
          <w:sz w:val="24"/>
          <w:szCs w:val="24"/>
        </w:rPr>
        <w:t xml:space="preserve">, </w:t>
      </w:r>
      <w:r w:rsidRPr="006C64C9">
        <w:rPr>
          <w:rFonts w:ascii="Times New Roman" w:hAnsi="Times New Roman"/>
          <w:i/>
          <w:color w:val="000000" w:themeColor="text1"/>
          <w:sz w:val="24"/>
          <w:szCs w:val="24"/>
        </w:rPr>
        <w:t>Tetraodon cutcutia</w:t>
      </w:r>
      <w:r w:rsidRPr="006C64C9">
        <w:rPr>
          <w:rFonts w:ascii="Times New Roman" w:hAnsi="Times New Roman"/>
          <w:color w:val="000000" w:themeColor="text1"/>
          <w:sz w:val="24"/>
          <w:szCs w:val="24"/>
        </w:rPr>
        <w:t xml:space="preserve"> and </w:t>
      </w:r>
      <w:r w:rsidRPr="006C64C9">
        <w:rPr>
          <w:rFonts w:ascii="Times New Roman" w:hAnsi="Times New Roman"/>
          <w:i/>
          <w:color w:val="000000" w:themeColor="text1"/>
          <w:sz w:val="24"/>
          <w:szCs w:val="24"/>
        </w:rPr>
        <w:t xml:space="preserve">Aplocheilus panchax </w:t>
      </w:r>
      <w:r w:rsidRPr="006C64C9">
        <w:rPr>
          <w:rFonts w:ascii="Times New Roman" w:hAnsi="Times New Roman"/>
          <w:color w:val="000000" w:themeColor="text1"/>
          <w:sz w:val="24"/>
          <w:szCs w:val="24"/>
        </w:rPr>
        <w:t xml:space="preserve">as not food fishes. It was found that 36 fish species were recorded to be commercially important food fish (Biswas and Sugunan, 2008). In addition to the commercial importance </w:t>
      </w:r>
      <w:r w:rsidRPr="006C64C9">
        <w:rPr>
          <w:rFonts w:ascii="Times New Roman" w:hAnsi="Times New Roman"/>
          <w:i/>
          <w:color w:val="000000" w:themeColor="text1"/>
          <w:sz w:val="24"/>
          <w:szCs w:val="24"/>
        </w:rPr>
        <w:t>Chitala chitala</w:t>
      </w:r>
      <w:r w:rsidRPr="006C64C9">
        <w:rPr>
          <w:rFonts w:ascii="Times New Roman" w:hAnsi="Times New Roman"/>
          <w:color w:val="000000" w:themeColor="text1"/>
          <w:sz w:val="24"/>
          <w:szCs w:val="24"/>
        </w:rPr>
        <w:t xml:space="preserve"> and </w:t>
      </w:r>
      <w:r w:rsidRPr="006C64C9">
        <w:rPr>
          <w:rFonts w:ascii="Times New Roman" w:hAnsi="Times New Roman"/>
          <w:i/>
          <w:color w:val="000000" w:themeColor="text1"/>
          <w:sz w:val="24"/>
          <w:szCs w:val="24"/>
        </w:rPr>
        <w:t>Tor tor</w:t>
      </w:r>
      <w:r w:rsidRPr="006C64C9">
        <w:rPr>
          <w:rFonts w:ascii="Times New Roman" w:hAnsi="Times New Roman"/>
          <w:color w:val="000000" w:themeColor="text1"/>
          <w:sz w:val="24"/>
          <w:szCs w:val="24"/>
        </w:rPr>
        <w:t xml:space="preserve"> had sport values (Biswas and Sugunan, 2008)</w:t>
      </w:r>
    </w:p>
    <w:p w:rsidR="006D5010" w:rsidRPr="006C64C9" w:rsidRDefault="006D5010" w:rsidP="006D5010">
      <w:pPr>
        <w:ind w:right="119"/>
        <w:jc w:val="center"/>
        <w:rPr>
          <w:rFonts w:ascii="Times New Roman" w:hAnsi="Times New Roman"/>
          <w:b/>
          <w:color w:val="000000" w:themeColor="text1"/>
        </w:rPr>
        <w:sectPr w:rsidR="006D5010" w:rsidRPr="006C64C9" w:rsidSect="00304ACE">
          <w:footerReference w:type="default" r:id="rId25"/>
          <w:pgSz w:w="11906" w:h="16838"/>
          <w:pgMar w:top="1135" w:right="991" w:bottom="709" w:left="1701" w:header="708" w:footer="708" w:gutter="0"/>
          <w:cols w:space="708"/>
          <w:docGrid w:linePitch="360"/>
        </w:sectPr>
      </w:pPr>
    </w:p>
    <w:p w:rsidR="006D5010" w:rsidRPr="006C64C9" w:rsidRDefault="006D5010" w:rsidP="006D5010">
      <w:pPr>
        <w:ind w:right="119"/>
        <w:jc w:val="center"/>
        <w:rPr>
          <w:rFonts w:ascii="Times New Roman" w:hAnsi="Times New Roman"/>
          <w:b/>
          <w:color w:val="000000" w:themeColor="text1"/>
        </w:rPr>
      </w:pPr>
      <w:r w:rsidRPr="006C64C9">
        <w:rPr>
          <w:rFonts w:ascii="Times New Roman" w:hAnsi="Times New Roman"/>
          <w:b/>
          <w:color w:val="000000" w:themeColor="text1"/>
        </w:rPr>
        <w:lastRenderedPageBreak/>
        <w:t>Table 1.1: Showing the diversity of fishes with special reference to their taxonomic distribution, vernacular name, habitat and conservation status</w:t>
      </w:r>
    </w:p>
    <w:tbl>
      <w:tblPr>
        <w:tblW w:w="14034" w:type="dxa"/>
        <w:jc w:val="center"/>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7"/>
        <w:gridCol w:w="3911"/>
        <w:gridCol w:w="1559"/>
        <w:gridCol w:w="2268"/>
        <w:gridCol w:w="3516"/>
        <w:gridCol w:w="993"/>
      </w:tblGrid>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Family</w:t>
            </w:r>
          </w:p>
        </w:tc>
        <w:tc>
          <w:tcPr>
            <w:tcW w:w="3911" w:type="dxa"/>
            <w:shd w:val="clear" w:color="auto" w:fill="auto"/>
            <w:vAlign w:val="center"/>
          </w:tcPr>
          <w:p w:rsidR="006D5010" w:rsidRPr="006C64C9" w:rsidRDefault="006D5010" w:rsidP="00304ACE">
            <w:pPr>
              <w:spacing w:after="0"/>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 of the Species</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Bodo name</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Assamese name</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Habitat/Water bodies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Con. status*</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Labeo rohita  </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Rhou</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Rhou</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Labeo bata  </w:t>
            </w:r>
            <w:r w:rsidRPr="006C64C9">
              <w:rPr>
                <w:rFonts w:ascii="Times New Roman" w:hAnsi="Times New Roman" w:cs="Times New Roman"/>
                <w:color w:val="000000" w:themeColor="text1"/>
                <w:shd w:val="clear" w:color="auto" w:fill="FFFFFF"/>
              </w:rPr>
              <w:t xml:space="preserve">(Hamilton, 1822)  </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Bata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Bata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Labeo calbasu </w:t>
            </w:r>
            <w:r w:rsidRPr="006C64C9">
              <w:rPr>
                <w:rFonts w:ascii="Times New Roman" w:hAnsi="Times New Roman" w:cs="Times New Roman"/>
                <w:color w:val="000000" w:themeColor="text1"/>
                <w:shd w:val="clear" w:color="auto" w:fill="FFFFFF"/>
              </w:rPr>
              <w:t xml:space="preserve">(Hamilton, 1822) </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Bahu</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Kalbasu</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Labeo gonius </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Kursa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Gonia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Bangana dero </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Maso</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Gorea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 running water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Vu</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Labeo dyocheilus</w:t>
            </w:r>
            <w:r w:rsidRPr="006C64C9">
              <w:rPr>
                <w:rFonts w:ascii="Times New Roman" w:hAnsi="Times New Roman" w:cs="Times New Roman"/>
                <w:color w:val="000000" w:themeColor="text1"/>
              </w:rPr>
              <w:t xml:space="preserve"> (McClelland, 1839)</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Lasu</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Brahmaputra 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Labeo pangusia </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Nandani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lang w:val="en-US"/>
              </w:rPr>
              <w:t>Gibelion</w:t>
            </w:r>
            <w:r w:rsidRPr="006C64C9">
              <w:rPr>
                <w:rFonts w:ascii="Times New Roman" w:hAnsi="Times New Roman" w:cs="Times New Roman"/>
                <w:i/>
                <w:iCs/>
                <w:color w:val="000000" w:themeColor="text1"/>
              </w:rPr>
              <w:t xml:space="preserve"> catla </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Catla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Catla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Cirrhinus mrigala </w:t>
            </w:r>
            <w:r w:rsidRPr="006C64C9">
              <w:rPr>
                <w:rFonts w:ascii="Times New Roman" w:hAnsi="Times New Roman" w:cs="Times New Roman"/>
                <w:color w:val="000000" w:themeColor="text1"/>
              </w:rPr>
              <w:t>(Bloch, 1795)</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Mirkha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Mirika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Cirrhinus reba </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Lasim</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Laseem</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line="240" w:lineRule="auto"/>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Cyprinus carpio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Common carp</w:t>
            </w:r>
          </w:p>
        </w:tc>
        <w:tc>
          <w:tcPr>
            <w:tcW w:w="2268"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Common carp</w:t>
            </w:r>
          </w:p>
        </w:tc>
        <w:tc>
          <w:tcPr>
            <w:tcW w:w="3516"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Vu</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line="240" w:lineRule="auto"/>
              <w:rPr>
                <w:rFonts w:ascii="Times New Roman" w:hAnsi="Times New Roman" w:cs="Times New Roman"/>
                <w:i/>
                <w:iCs/>
                <w:color w:val="000000" w:themeColor="text1"/>
              </w:rPr>
            </w:pPr>
            <w:r w:rsidRPr="006C64C9">
              <w:rPr>
                <w:rFonts w:ascii="Times New Roman" w:hAnsi="Times New Roman" w:cs="Times New Roman"/>
                <w:i/>
                <w:iCs/>
                <w:color w:val="000000" w:themeColor="text1"/>
              </w:rPr>
              <w:t>Ctenophryngodon idella</w:t>
            </w:r>
          </w:p>
          <w:p w:rsidR="006D5010" w:rsidRPr="006C64C9" w:rsidRDefault="006D5010" w:rsidP="00304ACE">
            <w:pPr>
              <w:spacing w:after="0" w:line="240" w:lineRule="auto"/>
              <w:rPr>
                <w:rFonts w:ascii="Times New Roman" w:hAnsi="Times New Roman" w:cs="Times New Roman"/>
                <w:color w:val="000000" w:themeColor="text1"/>
              </w:rPr>
            </w:pPr>
            <w:r w:rsidRPr="006C64C9">
              <w:rPr>
                <w:rFonts w:ascii="Times New Roman" w:hAnsi="Times New Roman" w:cs="Times New Roman"/>
                <w:color w:val="000000" w:themeColor="text1"/>
              </w:rPr>
              <w:t>(Valenciennes, 1844)</w:t>
            </w:r>
          </w:p>
        </w:tc>
        <w:tc>
          <w:tcPr>
            <w:tcW w:w="1559"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Grass carp</w:t>
            </w:r>
          </w:p>
        </w:tc>
        <w:tc>
          <w:tcPr>
            <w:tcW w:w="2268"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Grass carp</w:t>
            </w:r>
          </w:p>
        </w:tc>
        <w:tc>
          <w:tcPr>
            <w:tcW w:w="3516"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line="240" w:lineRule="auto"/>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Hypothalmichthys molitrix </w:t>
            </w:r>
          </w:p>
          <w:p w:rsidR="006D5010" w:rsidRPr="006C64C9" w:rsidRDefault="006D5010" w:rsidP="00304ACE">
            <w:pPr>
              <w:spacing w:after="0" w:line="240" w:lineRule="auto"/>
              <w:rPr>
                <w:rFonts w:ascii="Times New Roman" w:hAnsi="Times New Roman" w:cs="Times New Roman"/>
                <w:color w:val="000000" w:themeColor="text1"/>
              </w:rPr>
            </w:pPr>
            <w:r w:rsidRPr="006C64C9">
              <w:rPr>
                <w:rFonts w:ascii="Times New Roman" w:hAnsi="Times New Roman" w:cs="Times New Roman"/>
                <w:color w:val="000000" w:themeColor="text1"/>
              </w:rPr>
              <w:t>(Valenciennes, 1844)</w:t>
            </w:r>
          </w:p>
        </w:tc>
        <w:tc>
          <w:tcPr>
            <w:tcW w:w="1559"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Silver carp</w:t>
            </w:r>
          </w:p>
        </w:tc>
        <w:tc>
          <w:tcPr>
            <w:tcW w:w="2268"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Silver carp</w:t>
            </w:r>
          </w:p>
        </w:tc>
        <w:tc>
          <w:tcPr>
            <w:tcW w:w="3516"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line="240" w:lineRule="auto"/>
              <w:rPr>
                <w:rFonts w:ascii="Times New Roman" w:hAnsi="Times New Roman" w:cs="Times New Roman"/>
                <w:i/>
                <w:iCs/>
                <w:color w:val="000000" w:themeColor="text1"/>
              </w:rPr>
            </w:pPr>
            <w:r w:rsidRPr="006C64C9">
              <w:rPr>
                <w:rFonts w:ascii="Times New Roman" w:hAnsi="Times New Roman" w:cs="Times New Roman"/>
                <w:i/>
                <w:iCs/>
                <w:color w:val="000000" w:themeColor="text1"/>
              </w:rPr>
              <w:t>Hypothalmichthys nobilis</w:t>
            </w:r>
          </w:p>
          <w:p w:rsidR="006D5010" w:rsidRPr="006C64C9" w:rsidRDefault="006D5010" w:rsidP="00304ACE">
            <w:pPr>
              <w:spacing w:after="0" w:line="240" w:lineRule="auto"/>
              <w:rPr>
                <w:rFonts w:ascii="Times New Roman" w:hAnsi="Times New Roman" w:cs="Times New Roman"/>
                <w:color w:val="000000" w:themeColor="text1"/>
              </w:rPr>
            </w:pPr>
            <w:r w:rsidRPr="006C64C9">
              <w:rPr>
                <w:rFonts w:ascii="Times New Roman" w:hAnsi="Times New Roman" w:cs="Times New Roman"/>
                <w:color w:val="000000" w:themeColor="text1"/>
              </w:rPr>
              <w:t>(Richardson, (1845)</w:t>
            </w:r>
          </w:p>
        </w:tc>
        <w:tc>
          <w:tcPr>
            <w:tcW w:w="1559"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Popular large head carp</w:t>
            </w:r>
          </w:p>
        </w:tc>
        <w:tc>
          <w:tcPr>
            <w:tcW w:w="2268"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Popular large head carp</w:t>
            </w:r>
          </w:p>
        </w:tc>
        <w:tc>
          <w:tcPr>
            <w:tcW w:w="3516"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Rivers/beels/tanks &amp; ponds</w:t>
            </w:r>
          </w:p>
        </w:tc>
        <w:tc>
          <w:tcPr>
            <w:tcW w:w="993" w:type="dxa"/>
            <w:shd w:val="clear" w:color="auto" w:fill="auto"/>
            <w:vAlign w:val="center"/>
          </w:tcPr>
          <w:p w:rsidR="006D5010" w:rsidRPr="006C64C9" w:rsidRDefault="006D5010" w:rsidP="00304ACE">
            <w:pPr>
              <w:spacing w:after="0" w:line="240" w:lineRule="auto"/>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Channa punctata </w:t>
            </w:r>
            <w:r w:rsidRPr="006C64C9">
              <w:rPr>
                <w:rFonts w:ascii="Times New Roman" w:hAnsi="Times New Roman" w:cs="Times New Roman"/>
                <w:color w:val="000000" w:themeColor="text1"/>
              </w:rPr>
              <w:t>(Bloch, 1793)</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Gwri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Goroi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Channa striata</w:t>
            </w:r>
            <w:r w:rsidRPr="006C64C9">
              <w:rPr>
                <w:rFonts w:ascii="Times New Roman" w:hAnsi="Times New Roman" w:cs="Times New Roman"/>
                <w:color w:val="000000" w:themeColor="text1"/>
              </w:rPr>
              <w:t xml:space="preserve"> (Bloch, 1793)</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Shol</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Shol</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Channa gachua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Nasrai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Cheng</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Channa marulius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Nasrai nisla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Chengeli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trHeight w:val="389"/>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Channa stewartii</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Sal</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Sal</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Channa barca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Nasrai Borkhaw</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Garaka cheng</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DD</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Synbrachidae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Monopterus cuchia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Cuchia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Cuchia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Mastacembelidae</w:t>
            </w:r>
          </w:p>
        </w:tc>
        <w:tc>
          <w:tcPr>
            <w:tcW w:w="3911" w:type="dxa"/>
            <w:shd w:val="clear" w:color="auto" w:fill="auto"/>
            <w:vAlign w:val="center"/>
          </w:tcPr>
          <w:p w:rsidR="006D5010"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Mastacembelus armatus</w:t>
            </w:r>
            <w:r>
              <w:rPr>
                <w:rFonts w:ascii="Times New Roman" w:hAnsi="Times New Roman" w:cs="Times New Roman"/>
                <w:i/>
                <w:iCs/>
                <w:color w:val="000000" w:themeColor="text1"/>
              </w:rPr>
              <w:t xml:space="preserve"> </w:t>
            </w:r>
          </w:p>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Bami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Bami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lastRenderedPageBreak/>
              <w:t>Family</w:t>
            </w:r>
          </w:p>
        </w:tc>
        <w:tc>
          <w:tcPr>
            <w:tcW w:w="3911" w:type="dxa"/>
            <w:shd w:val="clear" w:color="auto" w:fill="auto"/>
            <w:vAlign w:val="center"/>
          </w:tcPr>
          <w:p w:rsidR="006D5010" w:rsidRPr="006C64C9" w:rsidRDefault="006D5010" w:rsidP="00304ACE">
            <w:pPr>
              <w:spacing w:after="0"/>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 of the Species</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Bodo name</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Assamese name</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Habitat/Water bodies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Con. status*</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Mastacembelidae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Mastacembelus pancalus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Thuri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Tura/Tora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Actinopterygii</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Anabus testudineus</w:t>
            </w:r>
            <w:r w:rsidRPr="006C64C9">
              <w:rPr>
                <w:rFonts w:ascii="Times New Roman" w:hAnsi="Times New Roman" w:cs="Times New Roman"/>
                <w:color w:val="000000" w:themeColor="text1"/>
              </w:rPr>
              <w:t xml:space="preserve"> (Bloch, 1792)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Kawai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Koi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Siluridae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Wallago attu </w:t>
            </w:r>
            <w:r w:rsidRPr="006C64C9">
              <w:rPr>
                <w:rFonts w:ascii="Times New Roman" w:hAnsi="Times New Roman" w:cs="Times New Roman"/>
                <w:color w:val="000000" w:themeColor="text1"/>
              </w:rPr>
              <w:t>(Bloch and Schneider, 1801)</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Borali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Borali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Siluridae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Ompok pabo</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Phabo</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Pabhoh</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Siluridae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Ompok pabda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Phabo</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Pabda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Siluridae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Ompok bimaculatus</w:t>
            </w:r>
            <w:r w:rsidRPr="006C64C9">
              <w:rPr>
                <w:rFonts w:ascii="Times New Roman" w:hAnsi="Times New Roman" w:cs="Times New Roman"/>
                <w:color w:val="000000" w:themeColor="text1"/>
              </w:rPr>
              <w:t>(Bloch, 1794)</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Phabo</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Pabhoh</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Mystus tengra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Thengana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Tingorah</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Mystus cavasius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Thengera gidid</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Bor Singorah</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Mystus vittatus </w:t>
            </w:r>
            <w:r w:rsidRPr="006C64C9">
              <w:rPr>
                <w:rFonts w:ascii="Times New Roman" w:hAnsi="Times New Roman" w:cs="Times New Roman"/>
                <w:color w:val="000000" w:themeColor="text1"/>
              </w:rPr>
              <w:t>(Bloch, 1794)</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Thengera khujri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Haru Tingorah</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Hemibagrus menoda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Gagol</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Aorichthyus aor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Aari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Aari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Schilbeidae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Eutropiichthyus vacha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Basa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Pangasiidae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Pangasius pangasius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Pangas</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Pangas</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Clariidae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Clarias batrachus </w:t>
            </w:r>
            <w:r w:rsidRPr="006C64C9">
              <w:rPr>
                <w:rFonts w:ascii="Times New Roman" w:hAnsi="Times New Roman" w:cs="Times New Roman"/>
                <w:color w:val="000000" w:themeColor="text1"/>
              </w:rPr>
              <w:t>(Linneaeus, 1758)</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Magur</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Magur</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Clariidae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Clarias gariepinus </w:t>
            </w:r>
            <w:r w:rsidRPr="006C64C9">
              <w:rPr>
                <w:rFonts w:ascii="Times New Roman" w:hAnsi="Times New Roman" w:cs="Times New Roman"/>
                <w:color w:val="000000" w:themeColor="text1"/>
              </w:rPr>
              <w:t>(Burchell,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Thailand magur</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Thailand magur</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lastRenderedPageBreak/>
              <w:t>Family</w:t>
            </w:r>
          </w:p>
        </w:tc>
        <w:tc>
          <w:tcPr>
            <w:tcW w:w="3911" w:type="dxa"/>
            <w:shd w:val="clear" w:color="auto" w:fill="auto"/>
            <w:vAlign w:val="center"/>
          </w:tcPr>
          <w:p w:rsidR="006D5010" w:rsidRPr="006C64C9" w:rsidRDefault="006D5010" w:rsidP="00304ACE">
            <w:pPr>
              <w:spacing w:after="0"/>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 of the Species</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Bodo name</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Assamese name</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Habitat/Water bodies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Con. status*</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Heteropneustidae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Heteropneustes fossilis </w:t>
            </w:r>
            <w:r w:rsidRPr="006C64C9">
              <w:rPr>
                <w:rFonts w:ascii="Times New Roman" w:hAnsi="Times New Roman" w:cs="Times New Roman"/>
                <w:color w:val="000000" w:themeColor="text1"/>
              </w:rPr>
              <w:t>(Bloch, 1794)</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Singi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Singi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Sisoridae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Gagata cenia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Keyakatta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Sisoridae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Gagata gagata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Keyakatta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Sisoridae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Bagarius bagarius</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Garua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Schilbeidae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Cluisoma garua</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Neria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Chacidae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Chaca chaca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Kurkuri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Rita rita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Ritha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Ritha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Erithistidae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Erithistes pusillus </w:t>
            </w:r>
            <w:r w:rsidRPr="006C64C9">
              <w:rPr>
                <w:rFonts w:ascii="Times New Roman" w:hAnsi="Times New Roman" w:cs="Times New Roman"/>
                <w:color w:val="000000" w:themeColor="text1"/>
              </w:rPr>
              <w:t>(Bleeker, 1854)</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Sakmaka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Bagridae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Batasio batasio</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Batachi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Schilbeidae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Ailia coila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Kadali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Notopteridae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Chitala chitala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Sital</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Chital</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Notopteridae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Notopterus noptopterus </w:t>
            </w:r>
            <w:r w:rsidRPr="006C64C9">
              <w:rPr>
                <w:rFonts w:ascii="Times New Roman" w:hAnsi="Times New Roman" w:cs="Times New Roman"/>
                <w:color w:val="000000" w:themeColor="text1"/>
              </w:rPr>
              <w:t>(Pallas, 1769)</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Kanduli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Osphronemidae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Trichogatser fasciata </w:t>
            </w:r>
            <w:r w:rsidRPr="006C64C9">
              <w:rPr>
                <w:rFonts w:ascii="Times New Roman" w:hAnsi="Times New Roman" w:cs="Times New Roman"/>
                <w:color w:val="000000" w:themeColor="text1"/>
              </w:rPr>
              <w:t>(Bloch &amp; Schneider,1801)</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Kholihana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Osphronemidae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Trichogatser colisa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Bhasaylee</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Tetraodontidae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Tertradon cutcutia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Gangatopa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Gangatope</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Ambassidae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Chanda nama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Chanda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Chanda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Cichlidae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Oreochromis mossambicus </w:t>
            </w:r>
            <w:r w:rsidRPr="006C64C9">
              <w:rPr>
                <w:rFonts w:ascii="Times New Roman" w:hAnsi="Times New Roman" w:cs="Times New Roman"/>
                <w:color w:val="000000" w:themeColor="text1"/>
              </w:rPr>
              <w:t>(Peters, 1852)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Japani Kawai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Japani Koi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Cobitidae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Neoeucirrhichthys maydelli</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Bala Bothia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Botia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lastRenderedPageBreak/>
              <w:t>Family</w:t>
            </w:r>
          </w:p>
        </w:tc>
        <w:tc>
          <w:tcPr>
            <w:tcW w:w="3911" w:type="dxa"/>
            <w:shd w:val="clear" w:color="auto" w:fill="auto"/>
            <w:vAlign w:val="center"/>
          </w:tcPr>
          <w:p w:rsidR="006D5010" w:rsidRPr="006C64C9" w:rsidRDefault="006D5010" w:rsidP="00304ACE">
            <w:pPr>
              <w:spacing w:after="0"/>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 of the Species</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Bodo name</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Assamese name</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Habitat/Water bodies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Con. status*</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Botiidae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Botia </w:t>
            </w:r>
            <w:r>
              <w:rPr>
                <w:rFonts w:ascii="Times New Roman" w:hAnsi="Times New Roman" w:cs="Times New Roman"/>
                <w:i/>
                <w:iCs/>
                <w:color w:val="000000" w:themeColor="text1"/>
              </w:rPr>
              <w:t xml:space="preserve">dario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Bala Khwa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Rani botia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Pethia ticto ticto</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Pitikri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Puthi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Systomus sarana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Chinese puthi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Cheniputhi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Barbonymus gonionotus</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Jaba puthi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Java puthi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Rasbora daniconius</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Donkina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Darikona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Rasbora elanga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Eleng</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Eleng</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trHeight w:val="592"/>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Danio dangila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Laupati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Amblypharyngodon mola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Mawa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Mola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 xml:space="preserve">Aspidoparia morar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Boirali</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Boriala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Nandidae</w:t>
            </w:r>
          </w:p>
        </w:tc>
        <w:tc>
          <w:tcPr>
            <w:tcW w:w="3911" w:type="dxa"/>
            <w:tcBorders>
              <w:bottom w:val="single" w:sz="4" w:space="0" w:color="auto"/>
            </w:tcBorders>
            <w:shd w:val="clear" w:color="auto" w:fill="auto"/>
            <w:vAlign w:val="center"/>
          </w:tcPr>
          <w:p w:rsidR="006D5010" w:rsidRPr="006C64C9" w:rsidRDefault="006D5010" w:rsidP="00304ACE">
            <w:pPr>
              <w:spacing w:after="0"/>
              <w:rPr>
                <w:rFonts w:ascii="Times New Roman" w:hAnsi="Times New Roman" w:cs="Times New Roman"/>
                <w:color w:val="000000" w:themeColor="text1"/>
              </w:rPr>
            </w:pPr>
            <w:r w:rsidRPr="006C64C9">
              <w:rPr>
                <w:rFonts w:ascii="Times New Roman" w:hAnsi="Times New Roman" w:cs="Times New Roman"/>
                <w:i/>
                <w:iCs/>
                <w:color w:val="000000" w:themeColor="text1"/>
              </w:rPr>
              <w:t xml:space="preserve">Nandus nandus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Hamilton-Buchanan 1822)</w:t>
            </w:r>
          </w:p>
        </w:tc>
        <w:tc>
          <w:tcPr>
            <w:tcW w:w="1559"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Thothajambhi</w:t>
            </w:r>
          </w:p>
        </w:tc>
        <w:tc>
          <w:tcPr>
            <w:tcW w:w="2268"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Bhetki</w:t>
            </w:r>
          </w:p>
        </w:tc>
        <w:tc>
          <w:tcPr>
            <w:tcW w:w="3516"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Clupeidae</w:t>
            </w:r>
          </w:p>
        </w:tc>
        <w:tc>
          <w:tcPr>
            <w:tcW w:w="3911" w:type="dxa"/>
            <w:tcBorders>
              <w:bottom w:val="single" w:sz="4" w:space="0" w:color="auto"/>
            </w:tcBorders>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Gudusia chapra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Korti</w:t>
            </w:r>
          </w:p>
        </w:tc>
        <w:tc>
          <w:tcPr>
            <w:tcW w:w="2268"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Karoti</w:t>
            </w:r>
          </w:p>
        </w:tc>
        <w:tc>
          <w:tcPr>
            <w:tcW w:w="3516"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tcBorders>
              <w:bottom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tcBorders>
              <w:top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Engraulidae</w:t>
            </w:r>
          </w:p>
        </w:tc>
        <w:tc>
          <w:tcPr>
            <w:tcW w:w="3911" w:type="dxa"/>
            <w:tcBorders>
              <w:top w:val="single" w:sz="4" w:space="0" w:color="auto"/>
            </w:tcBorders>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Setipinna phasa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tcBorders>
              <w:top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tcBorders>
              <w:top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Salo/Chato</w:t>
            </w:r>
          </w:p>
        </w:tc>
        <w:tc>
          <w:tcPr>
            <w:tcW w:w="3516" w:type="dxa"/>
            <w:tcBorders>
              <w:top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Beels/low-lying area/tanks / ponds</w:t>
            </w:r>
          </w:p>
        </w:tc>
        <w:tc>
          <w:tcPr>
            <w:tcW w:w="993" w:type="dxa"/>
            <w:tcBorders>
              <w:top w:val="single" w:sz="4" w:space="0" w:color="auto"/>
            </w:tcBorders>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Clupeidae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Tenualosa ilisha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Ilish</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Ilish</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Brahmaputra 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Chela atpar</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Selkona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Brahmaputra 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Chela cachius</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Laupati</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Brahmaputra 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Oxygatser gora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Gora Chela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Brahmaputra 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NE</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Tor tor</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Pithia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 running water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NT</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Tor putitora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Jonga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Jonga pithia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 running water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EN</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Belonidae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Xenentodon cancila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Khankhila</w:t>
            </w: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Kokila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River/beel/tanks &amp; ponds</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Aplocheilidae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Aplocheilus panchax</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Kanopna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Barilius barna</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1822)</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Balisonda</w:t>
            </w: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r w:rsidR="006D5010" w:rsidRPr="006C64C9" w:rsidTr="00304ACE">
        <w:trPr>
          <w:jc w:val="center"/>
        </w:trPr>
        <w:tc>
          <w:tcPr>
            <w:tcW w:w="1787"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Cyprinidae</w:t>
            </w:r>
          </w:p>
        </w:tc>
        <w:tc>
          <w:tcPr>
            <w:tcW w:w="3911" w:type="dxa"/>
            <w:shd w:val="clear" w:color="auto" w:fill="auto"/>
            <w:vAlign w:val="center"/>
          </w:tcPr>
          <w:p w:rsidR="006D5010" w:rsidRPr="006C64C9" w:rsidRDefault="006D5010" w:rsidP="00304ACE">
            <w:pPr>
              <w:spacing w:after="0"/>
              <w:rPr>
                <w:rFonts w:ascii="Times New Roman" w:hAnsi="Times New Roman" w:cs="Times New Roman"/>
                <w:i/>
                <w:iCs/>
                <w:color w:val="000000" w:themeColor="text1"/>
              </w:rPr>
            </w:pPr>
            <w:r w:rsidRPr="006C64C9">
              <w:rPr>
                <w:rFonts w:ascii="Times New Roman" w:hAnsi="Times New Roman" w:cs="Times New Roman"/>
                <w:i/>
                <w:iCs/>
                <w:color w:val="000000" w:themeColor="text1"/>
              </w:rPr>
              <w:t>Barilius bendelisis</w:t>
            </w:r>
            <w:r>
              <w:rPr>
                <w:rFonts w:ascii="Times New Roman" w:hAnsi="Times New Roman" w:cs="Times New Roman"/>
                <w:i/>
                <w:iCs/>
                <w:color w:val="000000" w:themeColor="text1"/>
              </w:rPr>
              <w:t xml:space="preserve"> </w:t>
            </w:r>
            <w:r w:rsidRPr="006C64C9">
              <w:rPr>
                <w:rFonts w:ascii="Times New Roman" w:hAnsi="Times New Roman" w:cs="Times New Roman"/>
                <w:color w:val="000000" w:themeColor="text1"/>
              </w:rPr>
              <w:t>(</w:t>
            </w:r>
            <w:r w:rsidRPr="006C64C9">
              <w:rPr>
                <w:rFonts w:ascii="Times New Roman" w:hAnsi="Times New Roman" w:cs="Times New Roman"/>
                <w:color w:val="000000" w:themeColor="text1"/>
                <w:shd w:val="clear" w:color="auto" w:fill="FFFFFF"/>
              </w:rPr>
              <w:t>Hamilton, 1807)</w:t>
            </w:r>
          </w:p>
        </w:tc>
        <w:tc>
          <w:tcPr>
            <w:tcW w:w="1559"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2268"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p>
        </w:tc>
        <w:tc>
          <w:tcPr>
            <w:tcW w:w="3516"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River running water</w:t>
            </w:r>
          </w:p>
        </w:tc>
        <w:tc>
          <w:tcPr>
            <w:tcW w:w="993" w:type="dxa"/>
            <w:shd w:val="clear" w:color="auto" w:fill="auto"/>
            <w:vAlign w:val="center"/>
          </w:tcPr>
          <w:p w:rsidR="006D5010" w:rsidRPr="006C64C9" w:rsidRDefault="006D5010" w:rsidP="00304ACE">
            <w:pPr>
              <w:spacing w:after="0"/>
              <w:jc w:val="center"/>
              <w:rPr>
                <w:rFonts w:ascii="Times New Roman" w:hAnsi="Times New Roman" w:cs="Times New Roman"/>
                <w:color w:val="000000" w:themeColor="text1"/>
              </w:rPr>
            </w:pPr>
            <w:r w:rsidRPr="006C64C9">
              <w:rPr>
                <w:rFonts w:ascii="Times New Roman" w:hAnsi="Times New Roman" w:cs="Times New Roman"/>
                <w:color w:val="000000" w:themeColor="text1"/>
              </w:rPr>
              <w:t>LC</w:t>
            </w:r>
          </w:p>
        </w:tc>
      </w:tr>
    </w:tbl>
    <w:p w:rsidR="006D5010" w:rsidRPr="006C64C9" w:rsidRDefault="006D5010" w:rsidP="006D5010">
      <w:pPr>
        <w:spacing w:line="360" w:lineRule="auto"/>
        <w:ind w:right="119"/>
        <w:jc w:val="both"/>
        <w:rPr>
          <w:rFonts w:ascii="Times New Roman" w:hAnsi="Times New Roman"/>
          <w:color w:val="000000" w:themeColor="text1"/>
          <w:sz w:val="20"/>
          <w:szCs w:val="20"/>
        </w:rPr>
      </w:pPr>
    </w:p>
    <w:p w:rsidR="006D5010" w:rsidRPr="006C64C9" w:rsidRDefault="006D5010" w:rsidP="006D5010">
      <w:pPr>
        <w:spacing w:line="360" w:lineRule="auto"/>
        <w:ind w:right="119"/>
        <w:jc w:val="both"/>
        <w:rPr>
          <w:rFonts w:ascii="Times New Roman" w:hAnsi="Times New Roman"/>
          <w:color w:val="000000" w:themeColor="text1"/>
          <w:sz w:val="20"/>
          <w:szCs w:val="20"/>
        </w:rPr>
      </w:pPr>
      <w:r w:rsidRPr="006C64C9">
        <w:rPr>
          <w:rFonts w:ascii="Times New Roman" w:hAnsi="Times New Roman"/>
          <w:color w:val="000000" w:themeColor="text1"/>
          <w:sz w:val="20"/>
          <w:szCs w:val="20"/>
        </w:rPr>
        <w:t>Con. Status: Conservation status based on IUCN report (2010); EN: Endangered; Vu: Vulnerable; NT: Near threatened; LC: Least concern; NE: Not evaluated; DD: Data deficient</w:t>
      </w:r>
    </w:p>
    <w:p w:rsidR="006D5010" w:rsidRPr="006C64C9" w:rsidRDefault="006D5010" w:rsidP="006D5010">
      <w:pPr>
        <w:ind w:right="119"/>
        <w:rPr>
          <w:rFonts w:ascii="Times New Roman" w:hAnsi="Times New Roman"/>
          <w:color w:val="000000" w:themeColor="text1"/>
          <w:sz w:val="20"/>
          <w:szCs w:val="20"/>
        </w:rPr>
        <w:sectPr w:rsidR="006D5010" w:rsidRPr="006C64C9" w:rsidSect="00842214">
          <w:pgSz w:w="16838" w:h="11906" w:orient="landscape"/>
          <w:pgMar w:top="1440" w:right="991" w:bottom="992" w:left="851" w:header="709" w:footer="709" w:gutter="0"/>
          <w:cols w:space="708"/>
          <w:docGrid w:linePitch="360"/>
        </w:sectPr>
      </w:pPr>
    </w:p>
    <w:p w:rsidR="006D5010" w:rsidRPr="006C64C9" w:rsidRDefault="006D5010" w:rsidP="006D5010">
      <w:pPr>
        <w:ind w:right="119"/>
        <w:rPr>
          <w:rFonts w:ascii="Times New Roman" w:hAnsi="Times New Roman"/>
          <w:color w:val="000000" w:themeColor="text1"/>
          <w:sz w:val="20"/>
          <w:szCs w:val="20"/>
        </w:rPr>
      </w:pPr>
      <w:r w:rsidRPr="006C64C9">
        <w:rPr>
          <w:rFonts w:ascii="Times New Roman" w:hAnsi="Times New Roman"/>
          <w:color w:val="000000" w:themeColor="text1"/>
          <w:sz w:val="20"/>
          <w:szCs w:val="20"/>
        </w:rPr>
        <w:lastRenderedPageBreak/>
        <w:t xml:space="preserve"> </w:t>
      </w:r>
    </w:p>
    <w:p w:rsidR="006D5010" w:rsidRPr="006C64C9" w:rsidRDefault="006D5010" w:rsidP="006D5010">
      <w:pPr>
        <w:spacing w:line="360" w:lineRule="auto"/>
        <w:ind w:right="119"/>
        <w:jc w:val="both"/>
        <w:rPr>
          <w:rFonts w:ascii="Times New Roman" w:hAnsi="Times New Roman"/>
          <w:color w:val="000000" w:themeColor="text1"/>
          <w:sz w:val="24"/>
          <w:szCs w:val="24"/>
        </w:rPr>
      </w:pPr>
      <w:r w:rsidRPr="006C64C9">
        <w:rPr>
          <w:rFonts w:ascii="Times New Roman" w:hAnsi="Times New Roman"/>
          <w:color w:val="000000" w:themeColor="text1"/>
          <w:sz w:val="24"/>
          <w:szCs w:val="24"/>
        </w:rPr>
        <w:t xml:space="preserve">As per the conservation status (IUCN), </w:t>
      </w:r>
      <w:r w:rsidRPr="006C64C9">
        <w:rPr>
          <w:rFonts w:ascii="Times New Roman" w:hAnsi="Times New Roman"/>
          <w:i/>
          <w:color w:val="000000" w:themeColor="text1"/>
          <w:sz w:val="24"/>
          <w:szCs w:val="24"/>
        </w:rPr>
        <w:t>Tor putitora</w:t>
      </w:r>
      <w:r w:rsidRPr="006C64C9">
        <w:rPr>
          <w:rFonts w:ascii="Times New Roman" w:hAnsi="Times New Roman"/>
          <w:color w:val="000000" w:themeColor="text1"/>
          <w:sz w:val="24"/>
          <w:szCs w:val="24"/>
        </w:rPr>
        <w:t xml:space="preserve"> was found to be the only fish species that placed under endangered category. Out of the remaining 76 recorded species </w:t>
      </w:r>
      <w:r w:rsidRPr="006C64C9">
        <w:rPr>
          <w:rFonts w:ascii="Times New Roman" w:hAnsi="Times New Roman"/>
          <w:i/>
          <w:color w:val="000000" w:themeColor="text1"/>
          <w:sz w:val="24"/>
          <w:szCs w:val="24"/>
        </w:rPr>
        <w:t>Bangana</w:t>
      </w:r>
      <w:r w:rsidRPr="006C64C9">
        <w:rPr>
          <w:rFonts w:ascii="Times New Roman" w:hAnsi="Times New Roman"/>
          <w:color w:val="000000" w:themeColor="text1"/>
          <w:sz w:val="24"/>
          <w:szCs w:val="24"/>
        </w:rPr>
        <w:t xml:space="preserve"> (</w:t>
      </w:r>
      <w:r w:rsidRPr="006C64C9">
        <w:rPr>
          <w:rFonts w:ascii="Times New Roman" w:hAnsi="Times New Roman"/>
          <w:i/>
          <w:color w:val="000000" w:themeColor="text1"/>
          <w:sz w:val="24"/>
          <w:szCs w:val="24"/>
        </w:rPr>
        <w:t>Labeo) dero</w:t>
      </w:r>
      <w:r w:rsidRPr="006C64C9">
        <w:rPr>
          <w:rFonts w:ascii="Times New Roman" w:hAnsi="Times New Roman"/>
          <w:color w:val="000000" w:themeColor="text1"/>
          <w:sz w:val="24"/>
          <w:szCs w:val="24"/>
        </w:rPr>
        <w:t xml:space="preserve"> was marked as vulnerable (Vu) (2.60%), 10 near threatened (NT) (12.99%), 47 least concerned (LC) (61.04%), 16 not evaluated (NE) (20.78%) and the single species </w:t>
      </w:r>
      <w:r w:rsidRPr="006C64C9">
        <w:rPr>
          <w:rFonts w:ascii="Times New Roman" w:hAnsi="Times New Roman"/>
          <w:i/>
          <w:color w:val="000000" w:themeColor="text1"/>
          <w:sz w:val="24"/>
          <w:szCs w:val="24"/>
        </w:rPr>
        <w:t>Channa barca</w:t>
      </w:r>
      <w:r w:rsidRPr="006C64C9">
        <w:rPr>
          <w:rFonts w:ascii="Times New Roman" w:hAnsi="Times New Roman"/>
          <w:color w:val="000000" w:themeColor="text1"/>
          <w:sz w:val="24"/>
          <w:szCs w:val="24"/>
        </w:rPr>
        <w:t xml:space="preserve"> was recorded to be data deficient (Fig 1.4c). </w:t>
      </w:r>
    </w:p>
    <w:p w:rsidR="006D5010" w:rsidRPr="006C64C9" w:rsidRDefault="006D5010" w:rsidP="006D5010">
      <w:pPr>
        <w:spacing w:line="360" w:lineRule="auto"/>
        <w:ind w:right="119"/>
        <w:rPr>
          <w:color w:val="000000" w:themeColor="text1"/>
        </w:rPr>
      </w:pPr>
      <w:r w:rsidRPr="006C64C9">
        <w:rPr>
          <w:noProof/>
          <w:color w:val="000000" w:themeColor="text1"/>
          <w:lang w:bidi="bn-IN"/>
        </w:rPr>
        <w:drawing>
          <wp:inline distT="0" distB="0" distL="0" distR="0">
            <wp:extent cx="5950972" cy="2365513"/>
            <wp:effectExtent l="19050" t="0" r="11678" b="0"/>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5010" w:rsidRPr="006C64C9" w:rsidRDefault="006D5010" w:rsidP="006D5010">
      <w:pPr>
        <w:spacing w:line="360" w:lineRule="auto"/>
        <w:ind w:right="119" w:firstLine="720"/>
        <w:jc w:val="center"/>
        <w:rPr>
          <w:rFonts w:ascii="Times New Roman" w:hAnsi="Times New Roman"/>
          <w:color w:val="000000" w:themeColor="text1"/>
          <w:sz w:val="24"/>
          <w:szCs w:val="24"/>
        </w:rPr>
      </w:pPr>
      <w:r w:rsidRPr="006C64C9">
        <w:rPr>
          <w:rFonts w:ascii="Times New Roman" w:hAnsi="Times New Roman"/>
          <w:color w:val="000000" w:themeColor="text1"/>
          <w:sz w:val="24"/>
          <w:szCs w:val="24"/>
        </w:rPr>
        <w:t>Fig.: 1.4a Number of species under various orders</w:t>
      </w:r>
    </w:p>
    <w:p w:rsidR="006D5010" w:rsidRPr="006C64C9" w:rsidRDefault="006D5010" w:rsidP="006D5010">
      <w:pPr>
        <w:tabs>
          <w:tab w:val="left" w:pos="6087"/>
        </w:tabs>
        <w:spacing w:line="360" w:lineRule="auto"/>
        <w:ind w:right="119" w:firstLine="720"/>
        <w:rPr>
          <w:rFonts w:ascii="Times New Roman" w:hAnsi="Times New Roman"/>
          <w:color w:val="000000" w:themeColor="text1"/>
          <w:sz w:val="24"/>
          <w:szCs w:val="24"/>
        </w:rPr>
      </w:pPr>
      <w:r w:rsidRPr="006C64C9">
        <w:rPr>
          <w:rFonts w:ascii="Times New Roman" w:hAnsi="Times New Roman"/>
          <w:color w:val="000000" w:themeColor="text1"/>
          <w:sz w:val="24"/>
          <w:szCs w:val="24"/>
        </w:rPr>
        <w:tab/>
      </w:r>
    </w:p>
    <w:p w:rsidR="006D5010" w:rsidRPr="006C64C9" w:rsidRDefault="006D5010" w:rsidP="006D5010">
      <w:pPr>
        <w:spacing w:line="360" w:lineRule="auto"/>
        <w:ind w:right="119"/>
        <w:jc w:val="center"/>
        <w:rPr>
          <w:rFonts w:ascii="Times New Roman" w:hAnsi="Times New Roman"/>
          <w:b/>
          <w:color w:val="000000" w:themeColor="text1"/>
          <w:sz w:val="24"/>
          <w:szCs w:val="24"/>
        </w:rPr>
      </w:pPr>
      <w:r w:rsidRPr="006C64C9">
        <w:rPr>
          <w:rFonts w:ascii="Times New Roman" w:hAnsi="Times New Roman"/>
          <w:b/>
          <w:noProof/>
          <w:color w:val="000000" w:themeColor="text1"/>
          <w:sz w:val="24"/>
          <w:szCs w:val="24"/>
          <w:lang w:bidi="bn-IN"/>
        </w:rPr>
        <w:drawing>
          <wp:inline distT="0" distB="0" distL="0" distR="0">
            <wp:extent cx="5871111" cy="3336966"/>
            <wp:effectExtent l="19050" t="0" r="15339"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5010" w:rsidRPr="006C64C9" w:rsidRDefault="006D5010" w:rsidP="006D5010">
      <w:pPr>
        <w:tabs>
          <w:tab w:val="center" w:pos="4680"/>
          <w:tab w:val="left" w:pos="8220"/>
        </w:tabs>
        <w:spacing w:line="360" w:lineRule="auto"/>
        <w:ind w:right="119"/>
        <w:rPr>
          <w:rFonts w:ascii="Times New Roman" w:hAnsi="Times New Roman"/>
          <w:bCs/>
          <w:color w:val="000000" w:themeColor="text1"/>
          <w:sz w:val="24"/>
          <w:szCs w:val="24"/>
        </w:rPr>
      </w:pPr>
      <w:r w:rsidRPr="006C64C9">
        <w:rPr>
          <w:rFonts w:ascii="Times New Roman" w:hAnsi="Times New Roman"/>
          <w:bCs/>
          <w:color w:val="000000" w:themeColor="text1"/>
          <w:sz w:val="24"/>
          <w:szCs w:val="24"/>
        </w:rPr>
        <w:tab/>
        <w:t>Fig.: 1.4b Number of species distributed under each family</w:t>
      </w:r>
      <w:r w:rsidRPr="006C64C9">
        <w:rPr>
          <w:rFonts w:ascii="Times New Roman" w:hAnsi="Times New Roman"/>
          <w:bCs/>
          <w:color w:val="000000" w:themeColor="text1"/>
          <w:sz w:val="24"/>
          <w:szCs w:val="24"/>
        </w:rPr>
        <w:tab/>
      </w:r>
    </w:p>
    <w:p w:rsidR="006D5010" w:rsidRPr="006C64C9" w:rsidRDefault="006D5010" w:rsidP="006D5010">
      <w:pPr>
        <w:spacing w:line="360" w:lineRule="auto"/>
        <w:ind w:right="119"/>
        <w:jc w:val="center"/>
        <w:rPr>
          <w:rFonts w:ascii="Times New Roman" w:hAnsi="Times New Roman"/>
          <w:b/>
          <w:color w:val="000000" w:themeColor="text1"/>
          <w:sz w:val="24"/>
          <w:szCs w:val="24"/>
        </w:rPr>
      </w:pPr>
      <w:r w:rsidRPr="006C64C9">
        <w:rPr>
          <w:rFonts w:ascii="Times New Roman" w:hAnsi="Times New Roman"/>
          <w:b/>
          <w:noProof/>
          <w:color w:val="000000" w:themeColor="text1"/>
          <w:sz w:val="24"/>
          <w:szCs w:val="24"/>
          <w:lang w:bidi="bn-IN"/>
        </w:rPr>
        <w:lastRenderedPageBreak/>
        <w:drawing>
          <wp:inline distT="0" distB="0" distL="0" distR="0">
            <wp:extent cx="5441950" cy="2713703"/>
            <wp:effectExtent l="19050" t="0" r="2540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5010" w:rsidRPr="006C64C9" w:rsidRDefault="006D5010" w:rsidP="006D5010">
      <w:pPr>
        <w:spacing w:line="360" w:lineRule="auto"/>
        <w:ind w:right="119"/>
        <w:jc w:val="center"/>
        <w:rPr>
          <w:rFonts w:ascii="Times New Roman" w:hAnsi="Times New Roman"/>
          <w:bCs/>
          <w:color w:val="000000" w:themeColor="text1"/>
          <w:sz w:val="24"/>
          <w:szCs w:val="24"/>
        </w:rPr>
      </w:pPr>
      <w:r w:rsidRPr="006C64C9">
        <w:rPr>
          <w:rFonts w:ascii="Times New Roman" w:hAnsi="Times New Roman"/>
          <w:bCs/>
          <w:color w:val="000000" w:themeColor="text1"/>
          <w:sz w:val="24"/>
          <w:szCs w:val="24"/>
        </w:rPr>
        <w:t>Fig.: 1.4c Percentage of species under various categories as per IUCN status</w:t>
      </w:r>
    </w:p>
    <w:p w:rsidR="006D5010" w:rsidRDefault="006D5010" w:rsidP="006D5010">
      <w:pPr>
        <w:spacing w:after="0"/>
        <w:ind w:right="119"/>
        <w:rPr>
          <w:rFonts w:ascii="Times New Roman" w:hAnsi="Times New Roman" w:cs="Times New Roman"/>
          <w:b/>
          <w:color w:val="000000" w:themeColor="text1"/>
          <w:sz w:val="28"/>
          <w:szCs w:val="24"/>
        </w:rPr>
      </w:pPr>
    </w:p>
    <w:p w:rsidR="006D5010" w:rsidRPr="006C64C9" w:rsidRDefault="006D5010" w:rsidP="006D5010">
      <w:pPr>
        <w:spacing w:after="0"/>
        <w:ind w:right="119"/>
        <w:rPr>
          <w:rFonts w:ascii="Times New Roman" w:hAnsi="Times New Roman" w:cs="Times New Roman"/>
          <w:b/>
          <w:color w:val="000000" w:themeColor="text1"/>
          <w:sz w:val="28"/>
          <w:szCs w:val="24"/>
        </w:rPr>
      </w:pP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4.2 Survey on</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b/>
          <w:bCs/>
          <w:color w:val="000000" w:themeColor="text1"/>
          <w:sz w:val="24"/>
          <w:szCs w:val="24"/>
        </w:rPr>
        <w:t>fish species consumed by the Bodo communities:</w:t>
      </w: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response of the field survey was positive. People were very much interested regarding catching the small fishes available in nearby river, beel and other wetlands. They consume these small fishes in their daily diet. The responses are summarized below:-</w:t>
      </w:r>
    </w:p>
    <w:p w:rsidR="006D5010" w:rsidRPr="006C64C9" w:rsidRDefault="006D5010" w:rsidP="006D5010">
      <w:pPr>
        <w:spacing w:after="0" w:line="360" w:lineRule="auto"/>
        <w:ind w:right="119"/>
        <w:jc w:val="both"/>
        <w:rPr>
          <w:rFonts w:ascii="Times New Roman" w:hAnsi="Times New Roman" w:cs="Times New Roman"/>
          <w:color w:val="000000" w:themeColor="text1"/>
          <w:sz w:val="16"/>
          <w:szCs w:val="16"/>
        </w:rPr>
      </w:pP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What are the different types of fishes available in the water bodies of your locality?</w:t>
      </w:r>
    </w:p>
    <w:p w:rsidR="006D5010" w:rsidRPr="006C64C9" w:rsidRDefault="006D5010" w:rsidP="006D5010">
      <w:pPr>
        <w:pStyle w:val="ListParagraph"/>
        <w:spacing w:after="0" w:line="360" w:lineRule="auto"/>
        <w:ind w:left="426"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 The small fishes like moa, puthi, bothia, borali, chanda, ptimutura, kawai, cheng, goroi, kokila, darikona, turi, kholihona, tengera etc. are very much available in the local ponds and nearby wetlands.</w:t>
      </w: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How do you catch the fish for your dietary item?</w:t>
      </w:r>
    </w:p>
    <w:p w:rsidR="006D5010" w:rsidRPr="006C64C9" w:rsidRDefault="006D5010" w:rsidP="006D5010">
      <w:pPr>
        <w:spacing w:after="0" w:line="360" w:lineRule="auto"/>
        <w:ind w:right="119" w:firstLine="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 We use different gears of bamboo.</w:t>
      </w: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What fishes you generally prefer in your daily diet?</w:t>
      </w:r>
    </w:p>
    <w:p w:rsidR="006D5010" w:rsidRPr="006C64C9" w:rsidRDefault="006D5010" w:rsidP="006D5010">
      <w:pPr>
        <w:pStyle w:val="ListParagraph"/>
        <w:spacing w:after="0" w:line="360" w:lineRule="auto"/>
        <w:ind w:left="426"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 Local small living fishes are very much appreciated in our daily diet.</w:t>
      </w: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Whether the popular large fishes are used in your regular diet?</w:t>
      </w:r>
    </w:p>
    <w:p w:rsidR="006D5010" w:rsidRPr="006C64C9" w:rsidRDefault="006D5010" w:rsidP="006D5010">
      <w:pPr>
        <w:pStyle w:val="ListParagraph"/>
        <w:spacing w:after="0" w:line="360" w:lineRule="auto"/>
        <w:ind w:left="284"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Ans: We cannot afford to purchase the popular large fishes regularly.</w:t>
      </w: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What are the small fishes you consume regularly?</w:t>
      </w:r>
    </w:p>
    <w:p w:rsidR="006D5010" w:rsidRPr="006C64C9" w:rsidRDefault="006D5010" w:rsidP="006D5010">
      <w:pPr>
        <w:pStyle w:val="ListParagraph"/>
        <w:spacing w:after="0" w:line="360" w:lineRule="auto"/>
        <w:ind w:left="426"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Ans: The small fishes like cheng, goroi, mola, chanda etc. are commonly included in our   regular meal.</w:t>
      </w: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Whether the small fishes which you consume have any commercial value?</w:t>
      </w:r>
    </w:p>
    <w:p w:rsidR="006D5010" w:rsidRPr="006C64C9" w:rsidRDefault="006D5010" w:rsidP="006D5010">
      <w:pPr>
        <w:spacing w:after="0" w:line="360" w:lineRule="auto"/>
        <w:ind w:right="119" w:firstLine="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Ans: The fishes which we regularly consume are having very less commercial value   </w:t>
      </w:r>
    </w:p>
    <w:p w:rsidR="006D5010" w:rsidRPr="006C64C9" w:rsidRDefault="006D5010" w:rsidP="006D5010">
      <w:pPr>
        <w:pStyle w:val="ListParagraph"/>
        <w:spacing w:after="0" w:line="360" w:lineRule="auto"/>
        <w:ind w:left="426"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because these are accepted mainly by the poorers.</w:t>
      </w:r>
    </w:p>
    <w:p w:rsidR="006D5010" w:rsidRPr="006C64C9" w:rsidRDefault="006D5010" w:rsidP="006D5010">
      <w:pPr>
        <w:pStyle w:val="ListParagraph"/>
        <w:numPr>
          <w:ilvl w:val="0"/>
          <w:numId w:val="33"/>
        </w:numPr>
        <w:spacing w:after="0" w:line="360" w:lineRule="auto"/>
        <w:ind w:left="426" w:right="119"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Where from you collect the small fishes for regular consumption?</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Ans: The fishes are easily collected from ponds, ditches, small rivers and the nearby waterlogged areas.</w:t>
      </w:r>
    </w:p>
    <w:p w:rsidR="006D5010" w:rsidRPr="006C64C9" w:rsidRDefault="006D5010" w:rsidP="006D5010">
      <w:pPr>
        <w:spacing w:after="0" w:line="360" w:lineRule="auto"/>
        <w:ind w:right="119" w:firstLine="426"/>
        <w:jc w:val="both"/>
        <w:rPr>
          <w:rFonts w:ascii="Times New Roman" w:hAnsi="Times New Roman" w:cs="Times New Roman"/>
          <w:bCs/>
          <w:color w:val="000000" w:themeColor="text1"/>
          <w:sz w:val="24"/>
          <w:szCs w:val="24"/>
        </w:rPr>
      </w:pPr>
      <w:r w:rsidRPr="006C64C9">
        <w:rPr>
          <w:rFonts w:ascii="Times New Roman" w:hAnsi="Times New Roman" w:cs="Times New Roman"/>
          <w:bCs/>
          <w:color w:val="000000" w:themeColor="text1"/>
          <w:sz w:val="24"/>
          <w:szCs w:val="24"/>
        </w:rPr>
        <w:t>After analyzing the survey report it is justified that the small fishes available in the local area were of keen interest to the Bodo communities. Due to their extreme availability and lower market price these fishes are regularly included in their diet. The local people cannot afford to the costly popular large fishes which are well known to be one of the good supplement for the protein and many other health  nutrients. Keeping in mind about the specific time period of the research work, out of these available fishes  only ten small fishes were selected for study in the current work. These fishes ar</w:t>
      </w:r>
      <w:r>
        <w:rPr>
          <w:rFonts w:ascii="Times New Roman" w:hAnsi="Times New Roman" w:cs="Times New Roman"/>
          <w:bCs/>
          <w:color w:val="000000" w:themeColor="text1"/>
          <w:sz w:val="24"/>
          <w:szCs w:val="24"/>
        </w:rPr>
        <w:t>e widely consumed by the local B</w:t>
      </w:r>
      <w:r w:rsidRPr="006C64C9">
        <w:rPr>
          <w:rFonts w:ascii="Times New Roman" w:hAnsi="Times New Roman" w:cs="Times New Roman"/>
          <w:bCs/>
          <w:color w:val="000000" w:themeColor="text1"/>
          <w:sz w:val="24"/>
          <w:szCs w:val="24"/>
        </w:rPr>
        <w:t xml:space="preserve">odo people. The selected species were enlisted in table 1.2 below. </w:t>
      </w:r>
    </w:p>
    <w:p w:rsidR="006D5010" w:rsidRPr="006C64C9" w:rsidRDefault="006D5010" w:rsidP="006D5010">
      <w:pPr>
        <w:spacing w:after="0" w:line="360" w:lineRule="auto"/>
        <w:ind w:right="119" w:firstLine="426"/>
        <w:jc w:val="both"/>
        <w:rPr>
          <w:rFonts w:ascii="Times New Roman" w:hAnsi="Times New Roman" w:cs="Times New Roman"/>
          <w:bCs/>
          <w:color w:val="000000" w:themeColor="text1"/>
          <w:sz w:val="24"/>
          <w:szCs w:val="24"/>
        </w:rPr>
      </w:pPr>
    </w:p>
    <w:p w:rsidR="006D5010" w:rsidRPr="006C64C9" w:rsidRDefault="006D5010" w:rsidP="006D5010">
      <w:pPr>
        <w:spacing w:after="0"/>
        <w:ind w:right="11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1.2 List of fish s</w:t>
      </w:r>
      <w:r w:rsidRPr="006C64C9">
        <w:rPr>
          <w:rFonts w:ascii="Times New Roman" w:hAnsi="Times New Roman" w:cs="Times New Roman"/>
          <w:color w:val="000000" w:themeColor="text1"/>
          <w:sz w:val="24"/>
          <w:szCs w:val="24"/>
        </w:rPr>
        <w:t>pecies selected for the present work</w:t>
      </w:r>
    </w:p>
    <w:p w:rsidR="006D5010" w:rsidRPr="006C64C9" w:rsidRDefault="006D5010" w:rsidP="006D5010">
      <w:pPr>
        <w:spacing w:after="0"/>
        <w:ind w:right="119"/>
        <w:jc w:val="center"/>
        <w:rPr>
          <w:rFonts w:ascii="Times New Roman" w:hAnsi="Times New Roman" w:cs="Times New Roman"/>
          <w:color w:val="000000" w:themeColor="text1"/>
          <w:sz w:val="24"/>
          <w:szCs w:val="24"/>
        </w:rPr>
      </w:pPr>
    </w:p>
    <w:tbl>
      <w:tblPr>
        <w:tblStyle w:val="TableGrid"/>
        <w:tblW w:w="7800"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5"/>
        <w:gridCol w:w="6285"/>
      </w:tblGrid>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Sample No</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Scientific name of species</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1</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Barilius vagra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2</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C53BCC">
              <w:rPr>
                <w:rFonts w:ascii="Times New Roman" w:hAnsi="Times New Roman" w:cs="Times New Roman"/>
                <w:i/>
                <w:iCs/>
                <w:color w:val="000000" w:themeColor="text1"/>
                <w:sz w:val="24"/>
                <w:szCs w:val="24"/>
              </w:rPr>
              <w:t xml:space="preserve"> </w:t>
            </w: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r w:rsidRPr="006C64C9">
              <w:rPr>
                <w:rFonts w:ascii="Times New Roman" w:hAnsi="Times New Roman" w:cs="Times New Roman"/>
                <w:i/>
                <w:iCs/>
                <w:color w:val="000000" w:themeColor="text1"/>
                <w:sz w:val="24"/>
                <w:szCs w:val="24"/>
              </w:rPr>
              <w:t xml:space="preserve">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3</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Chanda nama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4</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Channa gachua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5</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r>
              <w:rPr>
                <w:rFonts w:ascii="Times New Roman" w:hAnsi="Times New Roman" w:cs="Times New Roman"/>
                <w:i/>
                <w:color w:val="000000" w:themeColor="text1"/>
                <w:sz w:val="24"/>
                <w:szCs w:val="24"/>
              </w:rPr>
              <w:t xml:space="preserve">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6</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Channa punctatus </w:t>
            </w:r>
            <w:r w:rsidRPr="006C64C9">
              <w:rPr>
                <w:rFonts w:ascii="Times New Roman" w:hAnsi="Times New Roman" w:cs="Times New Roman"/>
                <w:color w:val="000000" w:themeColor="text1"/>
                <w:sz w:val="24"/>
                <w:szCs w:val="24"/>
              </w:rPr>
              <w:t>(Bloch, 1793)</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7</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Trichogaster</w:t>
            </w:r>
            <w:r w:rsidRPr="006C64C9">
              <w:rPr>
                <w:rFonts w:ascii="Times New Roman" w:hAnsi="Times New Roman" w:cs="Times New Roman"/>
                <w:i/>
                <w:color w:val="000000" w:themeColor="text1"/>
                <w:sz w:val="24"/>
                <w:szCs w:val="24"/>
              </w:rPr>
              <w:t xml:space="preserve"> fasciata </w:t>
            </w:r>
            <w:r w:rsidRPr="006C64C9">
              <w:rPr>
                <w:rFonts w:ascii="Times New Roman" w:hAnsi="Times New Roman" w:cs="Times New Roman"/>
                <w:color w:val="000000" w:themeColor="text1"/>
              </w:rPr>
              <w:t>(Bloch &amp; Schneider,1801)</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8</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Xenentodon cancila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9</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Amblypharyngodon mola </w:t>
            </w:r>
            <w:r w:rsidRPr="006C64C9">
              <w:rPr>
                <w:rFonts w:ascii="Times New Roman" w:hAnsi="Times New Roman" w:cs="Times New Roman"/>
                <w:color w:val="000000" w:themeColor="text1"/>
                <w:sz w:val="24"/>
                <w:szCs w:val="24"/>
              </w:rPr>
              <w:t>(Hamilton, 1822)</w:t>
            </w:r>
          </w:p>
        </w:tc>
      </w:tr>
      <w:tr w:rsidR="006D5010" w:rsidRPr="006C64C9" w:rsidTr="00304ACE">
        <w:trPr>
          <w:trHeight w:val="340"/>
          <w:jc w:val="center"/>
        </w:trPr>
        <w:tc>
          <w:tcPr>
            <w:tcW w:w="151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10</w:t>
            </w:r>
          </w:p>
        </w:tc>
        <w:tc>
          <w:tcPr>
            <w:tcW w:w="6285" w:type="dxa"/>
            <w:tcBorders>
              <w:top w:val="single" w:sz="4" w:space="0" w:color="auto"/>
              <w:left w:val="single" w:sz="4" w:space="0" w:color="auto"/>
              <w:bottom w:val="single" w:sz="4" w:space="0" w:color="auto"/>
              <w:right w:val="single" w:sz="4" w:space="0" w:color="auto"/>
            </w:tcBorders>
            <w:vAlign w:val="center"/>
            <w:hideMark/>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Macrognathus pancalus </w:t>
            </w:r>
            <w:r w:rsidRPr="006C64C9">
              <w:rPr>
                <w:rFonts w:ascii="Times New Roman" w:hAnsi="Times New Roman" w:cs="Times New Roman"/>
                <w:color w:val="000000" w:themeColor="text1"/>
                <w:sz w:val="24"/>
                <w:szCs w:val="24"/>
              </w:rPr>
              <w:t>(Hamilton, 1822)</w:t>
            </w:r>
          </w:p>
        </w:tc>
      </w:tr>
    </w:tbl>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tbl>
      <w:tblPr>
        <w:tblStyle w:val="TableGrid"/>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3"/>
        <w:gridCol w:w="4818"/>
      </w:tblGrid>
      <w:tr w:rsidR="006D5010" w:rsidRPr="006C64C9" w:rsidTr="00304ACE">
        <w:trPr>
          <w:trHeight w:val="4431"/>
        </w:trPr>
        <w:tc>
          <w:tcPr>
            <w:tcW w:w="4775" w:type="dxa"/>
            <w:vAlign w:val="center"/>
          </w:tcPr>
          <w:p w:rsidR="006D5010" w:rsidRPr="006C64C9" w:rsidRDefault="006D5010" w:rsidP="00304ACE">
            <w:pPr>
              <w:ind w:right="119"/>
              <w:rPr>
                <w:color w:val="000000" w:themeColor="text1"/>
              </w:rPr>
            </w:pPr>
            <w:r w:rsidRPr="006C64C9">
              <w:rPr>
                <w:noProof/>
                <w:color w:val="000000" w:themeColor="text1"/>
                <w:lang w:bidi="bn-IN"/>
              </w:rPr>
              <w:drawing>
                <wp:inline distT="0" distB="0" distL="0" distR="0">
                  <wp:extent cx="2956297" cy="1905000"/>
                  <wp:effectExtent l="38100" t="57150" r="110753" b="95250"/>
                  <wp:docPr id="48" name="Picture 2" descr="C:\Users\Sharmistha\Desktop\Fish Pic_thesis\New folder (2)\Deplai b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mistha\Desktop\Fish Pic_thesis\New folder (2)\Deplai beel.jpg"/>
                          <pic:cNvPicPr>
                            <a:picLocks noChangeAspect="1" noChangeArrowheads="1"/>
                          </pic:cNvPicPr>
                        </pic:nvPicPr>
                        <pic:blipFill>
                          <a:blip r:embed="rId29"/>
                          <a:srcRect/>
                          <a:stretch>
                            <a:fillRect/>
                          </a:stretch>
                        </pic:blipFill>
                        <pic:spPr bwMode="auto">
                          <a:xfrm>
                            <a:off x="0" y="0"/>
                            <a:ext cx="2964180" cy="1910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color w:val="000000" w:themeColor="text1"/>
                <w:sz w:val="10"/>
                <w:szCs w:val="14"/>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Fig.:1.5.1  Fish Catching area in Diplai Beel</w:t>
            </w:r>
          </w:p>
        </w:tc>
        <w:tc>
          <w:tcPr>
            <w:tcW w:w="4717" w:type="dxa"/>
            <w:vAlign w:val="center"/>
          </w:tcPr>
          <w:p w:rsidR="006D5010" w:rsidRPr="006C64C9" w:rsidRDefault="006D5010" w:rsidP="00304ACE">
            <w:pPr>
              <w:ind w:right="119"/>
              <w:rPr>
                <w:color w:val="000000" w:themeColor="text1"/>
              </w:rPr>
            </w:pPr>
            <w:r w:rsidRPr="006C64C9">
              <w:rPr>
                <w:noProof/>
                <w:color w:val="000000" w:themeColor="text1"/>
                <w:lang w:bidi="bn-IN"/>
              </w:rPr>
              <w:drawing>
                <wp:inline distT="0" distB="0" distL="0" distR="0">
                  <wp:extent cx="2846936" cy="1897446"/>
                  <wp:effectExtent l="38100" t="57150" r="105814" b="102804"/>
                  <wp:docPr id="49" name="Picture 3" descr="C:\Users\Sharmistha\Desktop\Fish Pic_thesis\New folder (2)\Gaurang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mistha\Desktop\Fish Pic_thesis\New folder (2)\Gaurang river.jpg"/>
                          <pic:cNvPicPr>
                            <a:picLocks noChangeAspect="1" noChangeArrowheads="1"/>
                          </pic:cNvPicPr>
                        </pic:nvPicPr>
                        <pic:blipFill>
                          <a:blip r:embed="rId30"/>
                          <a:srcRect/>
                          <a:stretch>
                            <a:fillRect/>
                          </a:stretch>
                        </pic:blipFill>
                        <pic:spPr bwMode="auto">
                          <a:xfrm>
                            <a:off x="0" y="0"/>
                            <a:ext cx="2872166" cy="1914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color w:val="000000" w:themeColor="text1"/>
                <w:sz w:val="12"/>
                <w:szCs w:val="16"/>
              </w:rPr>
            </w:pPr>
          </w:p>
          <w:p w:rsidR="006D5010" w:rsidRPr="006C64C9" w:rsidRDefault="006D5010" w:rsidP="00304ACE">
            <w:pPr>
              <w:ind w:right="119"/>
              <w:rPr>
                <w:color w:val="000000" w:themeColor="text1"/>
              </w:rPr>
            </w:pPr>
            <w:r w:rsidRPr="006C64C9">
              <w:rPr>
                <w:rFonts w:ascii="Times New Roman" w:hAnsi="Times New Roman" w:cs="Times New Roman"/>
                <w:color w:val="000000" w:themeColor="text1"/>
                <w:szCs w:val="24"/>
              </w:rPr>
              <w:t>Fig.: 1.5.2  People catching fish in Gaurang river</w:t>
            </w:r>
          </w:p>
        </w:tc>
      </w:tr>
      <w:tr w:rsidR="006D5010" w:rsidRPr="006C64C9" w:rsidTr="00304ACE">
        <w:trPr>
          <w:trHeight w:val="4431"/>
        </w:trPr>
        <w:tc>
          <w:tcPr>
            <w:tcW w:w="4775" w:type="dxa"/>
            <w:vAlign w:val="center"/>
          </w:tcPr>
          <w:p w:rsidR="006D5010" w:rsidRPr="006C64C9" w:rsidRDefault="006D5010" w:rsidP="00304ACE">
            <w:pPr>
              <w:ind w:right="119"/>
              <w:rPr>
                <w:color w:val="000000" w:themeColor="text1"/>
              </w:rPr>
            </w:pPr>
            <w:r w:rsidRPr="006C64C9">
              <w:rPr>
                <w:noProof/>
                <w:color w:val="000000" w:themeColor="text1"/>
                <w:lang w:bidi="bn-IN"/>
              </w:rPr>
              <w:drawing>
                <wp:inline distT="0" distB="0" distL="0" distR="0">
                  <wp:extent cx="2948427" cy="1972770"/>
                  <wp:effectExtent l="38100" t="57150" r="118623" b="103680"/>
                  <wp:docPr id="59" name="Picture 4" descr="C:\Users\Sharmistha\Desktop\Fish Pic_thesis\New folder (2)\51e5138d9d9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mistha\Desktop\Fish Pic_thesis\New folder (2)\51e5138d9d9e7-2.jpg"/>
                          <pic:cNvPicPr>
                            <a:picLocks noChangeAspect="1" noChangeArrowheads="1"/>
                          </pic:cNvPicPr>
                        </pic:nvPicPr>
                        <pic:blipFill>
                          <a:blip r:embed="rId31"/>
                          <a:srcRect/>
                          <a:stretch>
                            <a:fillRect/>
                          </a:stretch>
                        </pic:blipFill>
                        <pic:spPr bwMode="auto">
                          <a:xfrm>
                            <a:off x="0" y="0"/>
                            <a:ext cx="2966334" cy="1984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color w:val="000000" w:themeColor="text1"/>
                <w:sz w:val="12"/>
                <w:szCs w:val="16"/>
              </w:rPr>
            </w:pPr>
          </w:p>
          <w:p w:rsidR="006D5010" w:rsidRPr="006C64C9" w:rsidRDefault="006D5010" w:rsidP="00304ACE">
            <w:pPr>
              <w:ind w:right="119"/>
              <w:jc w:val="center"/>
              <w:rPr>
                <w:color w:val="000000" w:themeColor="text1"/>
              </w:rPr>
            </w:pPr>
            <w:r w:rsidRPr="006C64C9">
              <w:rPr>
                <w:rFonts w:ascii="Times New Roman" w:hAnsi="Times New Roman" w:cs="Times New Roman"/>
                <w:color w:val="000000" w:themeColor="text1"/>
                <w:szCs w:val="24"/>
              </w:rPr>
              <w:t>Fig.: 1.5.3</w:t>
            </w:r>
            <w:r w:rsidRPr="006C64C9">
              <w:rPr>
                <w:rFonts w:ascii="Times New Roman" w:hAnsi="Times New Roman" w:cs="Times New Roman"/>
                <w:color w:val="000000" w:themeColor="text1"/>
                <w:sz w:val="24"/>
                <w:szCs w:val="24"/>
              </w:rPr>
              <w:t xml:space="preserve"> People catching fish in wetlands</w:t>
            </w:r>
          </w:p>
        </w:tc>
        <w:tc>
          <w:tcPr>
            <w:tcW w:w="4717" w:type="dxa"/>
            <w:vAlign w:val="center"/>
          </w:tcPr>
          <w:p w:rsidR="006D5010" w:rsidRPr="006C64C9" w:rsidRDefault="006D5010" w:rsidP="00304ACE">
            <w:pPr>
              <w:ind w:right="119"/>
              <w:rPr>
                <w:color w:val="000000" w:themeColor="text1"/>
              </w:rPr>
            </w:pPr>
            <w:r w:rsidRPr="006C64C9">
              <w:rPr>
                <w:noProof/>
                <w:color w:val="000000" w:themeColor="text1"/>
                <w:lang w:bidi="bn-IN"/>
              </w:rPr>
              <w:drawing>
                <wp:inline distT="0" distB="0" distL="0" distR="0">
                  <wp:extent cx="2916796" cy="1967690"/>
                  <wp:effectExtent l="38100" t="57150" r="112154" b="89710"/>
                  <wp:docPr id="60" name="Picture 1" descr="C:\Users\Sharmistha\Desktop\Fish Pic_thesis\fish gea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mistha\Desktop\Fish Pic_thesis\fish gears copy.jpg"/>
                          <pic:cNvPicPr>
                            <a:picLocks noChangeAspect="1" noChangeArrowheads="1"/>
                          </pic:cNvPicPr>
                        </pic:nvPicPr>
                        <pic:blipFill>
                          <a:blip r:embed="rId32"/>
                          <a:srcRect/>
                          <a:stretch>
                            <a:fillRect/>
                          </a:stretch>
                        </pic:blipFill>
                        <pic:spPr bwMode="auto">
                          <a:xfrm>
                            <a:off x="0" y="0"/>
                            <a:ext cx="2927350" cy="1974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color w:val="000000" w:themeColor="text1"/>
              </w:rPr>
            </w:pPr>
            <w:r w:rsidRPr="006C64C9">
              <w:rPr>
                <w:rFonts w:ascii="Times New Roman" w:hAnsi="Times New Roman" w:cs="Times New Roman"/>
                <w:color w:val="000000" w:themeColor="text1"/>
                <w:szCs w:val="24"/>
              </w:rPr>
              <w:t>Fig.:</w:t>
            </w:r>
            <w:r w:rsidRPr="006C64C9">
              <w:rPr>
                <w:rFonts w:ascii="Times New Roman" w:hAnsi="Times New Roman" w:cs="Times New Roman"/>
                <w:color w:val="000000" w:themeColor="text1"/>
                <w:sz w:val="20"/>
                <w:szCs w:val="24"/>
              </w:rPr>
              <w:t xml:space="preserve"> 1.5.4</w:t>
            </w:r>
            <w:r w:rsidRPr="006C64C9">
              <w:rPr>
                <w:rFonts w:ascii="Times New Roman" w:hAnsi="Times New Roman" w:cs="Times New Roman"/>
                <w:color w:val="000000" w:themeColor="text1"/>
                <w:szCs w:val="24"/>
              </w:rPr>
              <w:t xml:space="preserve"> Some fish gears commonly used by bodo people</w:t>
            </w:r>
          </w:p>
        </w:tc>
      </w:tr>
      <w:tr w:rsidR="006D5010" w:rsidRPr="006C64C9" w:rsidTr="00304ACE">
        <w:trPr>
          <w:trHeight w:val="4439"/>
        </w:trPr>
        <w:tc>
          <w:tcPr>
            <w:tcW w:w="4775" w:type="dxa"/>
            <w:vAlign w:val="center"/>
          </w:tcPr>
          <w:p w:rsidR="006D5010" w:rsidRPr="006C64C9" w:rsidRDefault="006D5010" w:rsidP="00304ACE">
            <w:pPr>
              <w:ind w:right="119"/>
              <w:rPr>
                <w:color w:val="000000" w:themeColor="text1"/>
              </w:rPr>
            </w:pPr>
            <w:r w:rsidRPr="006C64C9">
              <w:rPr>
                <w:noProof/>
                <w:color w:val="000000" w:themeColor="text1"/>
                <w:lang w:bidi="bn-IN"/>
              </w:rPr>
              <w:drawing>
                <wp:inline distT="0" distB="0" distL="0" distR="0">
                  <wp:extent cx="2939004" cy="1809750"/>
                  <wp:effectExtent l="38100" t="57150" r="108996" b="95250"/>
                  <wp:docPr id="77" name="Picture 5" descr="C:\Users\Sharmistha\Desktop\Fish Pic_thesis\New folder (2)\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mistha\Desktop\Fish Pic_thesis\New folder (2)\IMG_1169.JPG"/>
                          <pic:cNvPicPr>
                            <a:picLocks noChangeAspect="1" noChangeArrowheads="1"/>
                          </pic:cNvPicPr>
                        </pic:nvPicPr>
                        <pic:blipFill>
                          <a:blip r:embed="rId33"/>
                          <a:srcRect/>
                          <a:stretch>
                            <a:fillRect/>
                          </a:stretch>
                        </pic:blipFill>
                        <pic:spPr bwMode="auto">
                          <a:xfrm>
                            <a:off x="0" y="0"/>
                            <a:ext cx="2955012" cy="1819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color w:val="000000" w:themeColor="text1"/>
              </w:rPr>
            </w:pPr>
          </w:p>
          <w:p w:rsidR="006D5010" w:rsidRPr="006C64C9" w:rsidRDefault="006D5010" w:rsidP="00304ACE">
            <w:pPr>
              <w:ind w:right="119"/>
              <w:jc w:val="center"/>
              <w:rPr>
                <w:color w:val="000000" w:themeColor="text1"/>
              </w:rPr>
            </w:pPr>
            <w:r w:rsidRPr="006C64C9">
              <w:rPr>
                <w:rFonts w:ascii="Times New Roman" w:hAnsi="Times New Roman" w:cs="Times New Roman"/>
                <w:color w:val="000000" w:themeColor="text1"/>
                <w:szCs w:val="24"/>
              </w:rPr>
              <w:t>Fig.:</w:t>
            </w:r>
            <w:r w:rsidRPr="006C64C9">
              <w:rPr>
                <w:rFonts w:ascii="Times New Roman" w:hAnsi="Times New Roman" w:cs="Times New Roman"/>
                <w:color w:val="000000" w:themeColor="text1"/>
                <w:sz w:val="20"/>
                <w:szCs w:val="24"/>
              </w:rPr>
              <w:t xml:space="preserve"> 1.5.5</w:t>
            </w:r>
            <w:r w:rsidRPr="006C64C9">
              <w:rPr>
                <w:rFonts w:ascii="Times New Roman" w:hAnsi="Times New Roman" w:cs="Times New Roman"/>
                <w:color w:val="000000" w:themeColor="text1"/>
                <w:szCs w:val="24"/>
              </w:rPr>
              <w:t xml:space="preserve"> </w:t>
            </w:r>
            <w:r w:rsidRPr="006C64C9">
              <w:rPr>
                <w:rFonts w:ascii="Times New Roman" w:hAnsi="Times New Roman" w:cs="Times New Roman"/>
                <w:i/>
                <w:iCs/>
                <w:color w:val="000000" w:themeColor="text1"/>
                <w:szCs w:val="24"/>
              </w:rPr>
              <w:t>Chanda nama</w:t>
            </w:r>
            <w:r w:rsidRPr="006C64C9">
              <w:rPr>
                <w:rFonts w:ascii="Times New Roman" w:hAnsi="Times New Roman" w:cs="Times New Roman"/>
                <w:color w:val="000000" w:themeColor="text1"/>
                <w:szCs w:val="24"/>
              </w:rPr>
              <w:t xml:space="preserve"> collected at fishing sites</w:t>
            </w:r>
          </w:p>
        </w:tc>
        <w:tc>
          <w:tcPr>
            <w:tcW w:w="4717" w:type="dxa"/>
            <w:vAlign w:val="center"/>
          </w:tcPr>
          <w:p w:rsidR="006D5010" w:rsidRPr="006C64C9" w:rsidRDefault="006D5010" w:rsidP="00304ACE">
            <w:pPr>
              <w:ind w:right="119"/>
              <w:rPr>
                <w:color w:val="000000" w:themeColor="text1"/>
              </w:rPr>
            </w:pPr>
            <w:r w:rsidRPr="006C64C9">
              <w:rPr>
                <w:noProof/>
                <w:color w:val="000000" w:themeColor="text1"/>
                <w:lang w:bidi="bn-IN"/>
              </w:rPr>
              <w:drawing>
                <wp:inline distT="0" distB="0" distL="0" distR="0">
                  <wp:extent cx="2852905" cy="1799485"/>
                  <wp:effectExtent l="38100" t="57150" r="118895" b="86465"/>
                  <wp:docPr id="78" name="Picture 2" descr="C:\Users\Sharmistha\Desktop\Fish Pic_thesis\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mistha\Desktop\Fish Pic_thesis\IMG_1186.JPG"/>
                          <pic:cNvPicPr>
                            <a:picLocks noChangeAspect="1" noChangeArrowheads="1"/>
                          </pic:cNvPicPr>
                        </pic:nvPicPr>
                        <pic:blipFill>
                          <a:blip r:embed="rId34"/>
                          <a:srcRect/>
                          <a:stretch>
                            <a:fillRect/>
                          </a:stretch>
                        </pic:blipFill>
                        <pic:spPr bwMode="auto">
                          <a:xfrm>
                            <a:off x="0" y="0"/>
                            <a:ext cx="2858767" cy="1803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color w:val="000000" w:themeColor="text1"/>
              </w:rPr>
            </w:pPr>
          </w:p>
          <w:p w:rsidR="006D5010" w:rsidRPr="006C64C9" w:rsidRDefault="006D5010" w:rsidP="00304ACE">
            <w:pPr>
              <w:ind w:right="119"/>
              <w:jc w:val="center"/>
              <w:rPr>
                <w:color w:val="000000" w:themeColor="text1"/>
              </w:rPr>
            </w:pPr>
            <w:r w:rsidRPr="006C64C9">
              <w:rPr>
                <w:rFonts w:ascii="Times New Roman" w:hAnsi="Times New Roman" w:cs="Times New Roman"/>
                <w:color w:val="000000" w:themeColor="text1"/>
                <w:szCs w:val="24"/>
              </w:rPr>
              <w:t>Fig.:</w:t>
            </w:r>
            <w:r w:rsidRPr="006C64C9">
              <w:rPr>
                <w:rFonts w:ascii="Times New Roman" w:hAnsi="Times New Roman" w:cs="Times New Roman"/>
                <w:color w:val="000000" w:themeColor="text1"/>
                <w:sz w:val="20"/>
                <w:szCs w:val="24"/>
              </w:rPr>
              <w:t xml:space="preserve"> 1.5.6</w:t>
            </w:r>
            <w:r w:rsidRPr="006C64C9">
              <w:rPr>
                <w:rFonts w:ascii="Times New Roman" w:hAnsi="Times New Roman" w:cs="Times New Roman"/>
                <w:color w:val="000000" w:themeColor="text1"/>
                <w:szCs w:val="24"/>
              </w:rPr>
              <w:t xml:space="preserve"> Some fishes selling in village market</w:t>
            </w:r>
          </w:p>
        </w:tc>
      </w:tr>
    </w:tbl>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lastRenderedPageBreak/>
        <w:t>4.3 Description of the selected fish</w:t>
      </w:r>
    </w:p>
    <w:p w:rsidR="006D5010" w:rsidRPr="006C64C9" w:rsidRDefault="006D5010" w:rsidP="006D5010">
      <w:pPr>
        <w:spacing w:after="0"/>
        <w:ind w:right="119"/>
        <w:rPr>
          <w:rFonts w:ascii="Times New Roman" w:hAnsi="Times New Roman" w:cs="Times New Roman"/>
          <w:b/>
          <w:color w:val="000000" w:themeColor="text1"/>
          <w:sz w:val="2"/>
          <w:szCs w:val="2"/>
        </w:rPr>
      </w:pPr>
    </w:p>
    <w:tbl>
      <w:tblPr>
        <w:tblStyle w:val="TableGrid"/>
        <w:tblW w:w="8982" w:type="dxa"/>
        <w:jc w:val="center"/>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7"/>
        <w:gridCol w:w="6065"/>
      </w:tblGrid>
      <w:tr w:rsidR="006D5010" w:rsidRPr="006C64C9" w:rsidTr="00304ACE">
        <w:trPr>
          <w:trHeight w:val="356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Cypriniformes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Cyprinidae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Barilius</w:t>
            </w:r>
          </w:p>
          <w:p w:rsidR="006D5010" w:rsidRPr="006C64C9" w:rsidRDefault="006D5010" w:rsidP="00304ACE">
            <w:pPr>
              <w:spacing w:line="276" w:lineRule="auto"/>
              <w:ind w:right="119"/>
              <w:rPr>
                <w:rFonts w:ascii="Times New Roman" w:hAnsi="Times New Roman" w:cs="Times New Roman"/>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Barilius vagra</w:t>
            </w:r>
            <w:r w:rsidRPr="006C64C9">
              <w:rPr>
                <w:rFonts w:ascii="Times New Roman" w:hAnsi="Times New Roman" w:cs="Times New Roman"/>
                <w:color w:val="000000" w:themeColor="text1"/>
                <w:sz w:val="24"/>
                <w:szCs w:val="24"/>
              </w:rPr>
              <w:t xml:space="preserve"> (Hamilton, 1822)</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 Boroli</w:t>
            </w:r>
          </w:p>
        </w:tc>
        <w:tc>
          <w:tcPr>
            <w:tcW w:w="5875" w:type="dxa"/>
            <w:vAlign w:val="center"/>
          </w:tcPr>
          <w:p w:rsidR="006D5010" w:rsidRPr="006C64C9" w:rsidRDefault="006D5010" w:rsidP="00304ACE">
            <w:pPr>
              <w:ind w:right="119"/>
              <w:jc w:val="center"/>
              <w:rPr>
                <w:rFonts w:ascii="Times New Roman" w:hAnsi="Times New Roman" w:cs="Times New Roman"/>
                <w:color w:val="000000" w:themeColor="text1"/>
                <w:sz w:val="6"/>
                <w:szCs w:val="6"/>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57127" cy="1617880"/>
                  <wp:effectExtent l="38100" t="57150" r="105223" b="96620"/>
                  <wp:docPr id="79" name="Picture 8" descr="C:\Users\Sharmistha\Desktop\Fish Pic_thesis\Fish scale\Boroli_self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mistha\Desktop\Fish Pic_thesis\Fish scale\Boroli_selfi copy.jpg"/>
                          <pic:cNvPicPr>
                            <a:picLocks noChangeAspect="1" noChangeArrowheads="1"/>
                          </pic:cNvPicPr>
                        </pic:nvPicPr>
                        <pic:blipFill>
                          <a:blip r:embed="rId35"/>
                          <a:srcRect/>
                          <a:stretch>
                            <a:fillRect/>
                          </a:stretch>
                        </pic:blipFill>
                        <pic:spPr bwMode="auto">
                          <a:xfrm>
                            <a:off x="0" y="0"/>
                            <a:ext cx="3462937" cy="1620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4"/>
                <w:szCs w:val="14"/>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Fig.: 2.1.1</w:t>
            </w:r>
            <w:r w:rsidRPr="006C64C9">
              <w:rPr>
                <w:rFonts w:ascii="Times New Roman" w:hAnsi="Times New Roman" w:cs="Times New Roman"/>
                <w:i/>
                <w:color w:val="000000" w:themeColor="text1"/>
                <w:sz w:val="24"/>
                <w:szCs w:val="24"/>
              </w:rPr>
              <w:t xml:space="preserve"> Barilius vagra</w:t>
            </w:r>
          </w:p>
        </w:tc>
      </w:tr>
      <w:tr w:rsidR="006D5010" w:rsidRPr="006C64C9" w:rsidTr="00304ACE">
        <w:trPr>
          <w:trHeight w:val="720"/>
          <w:jc w:val="center"/>
        </w:trPr>
        <w:tc>
          <w:tcPr>
            <w:tcW w:w="3107" w:type="dxa"/>
            <w:vAlign w:val="center"/>
          </w:tcPr>
          <w:p w:rsidR="006D5010" w:rsidRPr="006C64C9" w:rsidRDefault="006D5010" w:rsidP="00304ACE">
            <w:pPr>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 xml:space="preserve">Order: </w:t>
            </w:r>
            <w:r w:rsidRPr="006C64C9">
              <w:rPr>
                <w:rFonts w:ascii="Times New Roman" w:hAnsi="Times New Roman" w:cs="Times New Roman"/>
                <w:color w:val="000000" w:themeColor="text1"/>
                <w:sz w:val="24"/>
                <w:szCs w:val="24"/>
              </w:rPr>
              <w:br/>
              <w:t>Cypriniformes</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 xml:space="preserve">Family: </w:t>
            </w:r>
            <w:r w:rsidRPr="006C64C9">
              <w:rPr>
                <w:rFonts w:ascii="Times New Roman" w:hAnsi="Times New Roman" w:cs="Times New Roman"/>
                <w:color w:val="000000" w:themeColor="text1"/>
                <w:sz w:val="24"/>
                <w:szCs w:val="24"/>
                <w:shd w:val="clear" w:color="auto" w:fill="FFFFFF"/>
              </w:rPr>
              <w:t>Cobitidae</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 xml:space="preserve">Genus: </w:t>
            </w:r>
            <w:r w:rsidRPr="00174D90">
              <w:rPr>
                <w:rFonts w:ascii="Times New Roman" w:hAnsi="Times New Roman" w:cs="Times New Roman"/>
                <w:i/>
                <w:iCs/>
                <w:color w:val="000000" w:themeColor="text1"/>
                <w:sz w:val="24"/>
                <w:szCs w:val="24"/>
              </w:rPr>
              <w:t xml:space="preserve">Neoeucirrhichthys </w:t>
            </w:r>
          </w:p>
          <w:p w:rsidR="006D5010" w:rsidRPr="006C64C9" w:rsidRDefault="006D5010" w:rsidP="00304ACE">
            <w:pPr>
              <w:pStyle w:val="NormalWeb"/>
              <w:shd w:val="clear" w:color="auto" w:fill="FFFFFF"/>
              <w:spacing w:before="0" w:beforeAutospacing="0" w:after="200" w:afterAutospacing="0"/>
              <w:ind w:right="119"/>
              <w:jc w:val="both"/>
              <w:rPr>
                <w:iCs/>
                <w:color w:val="000000" w:themeColor="text1"/>
              </w:rPr>
            </w:pPr>
            <w:r w:rsidRPr="006C64C9">
              <w:rPr>
                <w:iCs/>
                <w:color w:val="000000" w:themeColor="text1"/>
              </w:rPr>
              <w:t xml:space="preserve">ScientificName: </w:t>
            </w:r>
            <w:r w:rsidRPr="00C53BCC">
              <w:rPr>
                <w:color w:val="000000" w:themeColor="text1"/>
              </w:rPr>
              <w:t>N. Maydelli</w:t>
            </w:r>
            <w:r>
              <w:rPr>
                <w:color w:val="000000" w:themeColor="text1"/>
              </w:rPr>
              <w:t xml:space="preserve"> (Hamilton, 2822</w:t>
            </w:r>
            <w:r w:rsidRPr="006C64C9">
              <w:rPr>
                <w:color w:val="000000" w:themeColor="text1"/>
              </w:rPr>
              <w:t xml:space="preserve">) </w:t>
            </w:r>
            <w:r w:rsidRPr="006C64C9">
              <w:rPr>
                <w:iCs/>
                <w:color w:val="000000" w:themeColor="text1"/>
              </w:rPr>
              <w:t>Local Name: Bothia</w:t>
            </w:r>
          </w:p>
        </w:tc>
        <w:tc>
          <w:tcPr>
            <w:tcW w:w="5875" w:type="dxa"/>
            <w:vAlign w:val="center"/>
          </w:tcPr>
          <w:p w:rsidR="006D5010" w:rsidRPr="006C64C9" w:rsidRDefault="006D5010" w:rsidP="00304ACE">
            <w:pPr>
              <w:ind w:right="119"/>
              <w:jc w:val="center"/>
              <w:rPr>
                <w:rFonts w:ascii="Times New Roman" w:hAnsi="Times New Roman" w:cs="Times New Roman"/>
                <w:color w:val="000000" w:themeColor="text1"/>
                <w:sz w:val="6"/>
                <w:szCs w:val="6"/>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34380" cy="1677057"/>
                  <wp:effectExtent l="38100" t="57150" r="108920" b="94593"/>
                  <wp:docPr id="80" name="Picture 8" descr="C:\Users\Sharmistha\Desktop\Fish Pic_thesis\Fish scale\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mistha\Desktop\Fish Pic_thesis\Fish scale\Untitled-1 copy.jpg"/>
                          <pic:cNvPicPr>
                            <a:picLocks noChangeAspect="1" noChangeArrowheads="1"/>
                          </pic:cNvPicPr>
                        </pic:nvPicPr>
                        <pic:blipFill>
                          <a:blip r:embed="rId36"/>
                          <a:srcRect/>
                          <a:stretch>
                            <a:fillRect/>
                          </a:stretch>
                        </pic:blipFill>
                        <pic:spPr bwMode="auto">
                          <a:xfrm>
                            <a:off x="0" y="0"/>
                            <a:ext cx="3459534" cy="1689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0"/>
                <w:szCs w:val="1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Fig.:2.1.2 </w:t>
            </w:r>
            <w:r w:rsidRPr="00282624">
              <w:rPr>
                <w:rFonts w:ascii="Times New Roman" w:hAnsi="Times New Roman" w:cs="Times New Roman"/>
                <w:i/>
                <w:iCs/>
                <w:color w:val="000000" w:themeColor="text1"/>
                <w:sz w:val="24"/>
                <w:szCs w:val="24"/>
              </w:rPr>
              <w:t>N. maydelli</w:t>
            </w:r>
          </w:p>
        </w:tc>
      </w:tr>
      <w:tr w:rsidR="006D5010" w:rsidRPr="006C64C9" w:rsidTr="00304ACE">
        <w:trPr>
          <w:trHeight w:val="72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Perciformes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Abassidae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Chanda</w:t>
            </w:r>
          </w:p>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Chanda nama </w:t>
            </w:r>
            <w:r w:rsidRPr="006C64C9">
              <w:rPr>
                <w:rFonts w:ascii="Times New Roman" w:hAnsi="Times New Roman" w:cs="Times New Roman"/>
                <w:color w:val="000000" w:themeColor="text1"/>
                <w:sz w:val="24"/>
                <w:szCs w:val="24"/>
              </w:rPr>
              <w:t>(Hamilton, 1822)</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 Chanda</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8"/>
                <w:szCs w:val="8"/>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41368" cy="1486871"/>
                  <wp:effectExtent l="38100" t="57150" r="120982" b="94279"/>
                  <wp:docPr id="81" name="Picture 10" descr="C:\Users\Sharmistha\Desktop\Fish Pic_thesis\Fish scale\Chanda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rmistha\Desktop\Fish Pic_thesis\Fish scale\Chanda_selfie copy.jpg"/>
                          <pic:cNvPicPr>
                            <a:picLocks noChangeAspect="1" noChangeArrowheads="1"/>
                          </pic:cNvPicPr>
                        </pic:nvPicPr>
                        <pic:blipFill>
                          <a:blip r:embed="rId37"/>
                          <a:srcRect/>
                          <a:stretch>
                            <a:fillRect/>
                          </a:stretch>
                        </pic:blipFill>
                        <pic:spPr bwMode="auto">
                          <a:xfrm>
                            <a:off x="0" y="0"/>
                            <a:ext cx="3467100" cy="1497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jc w:val="center"/>
              <w:rPr>
                <w:rFonts w:ascii="Times New Roman" w:hAnsi="Times New Roman" w:cs="Times New Roman"/>
                <w:color w:val="000000" w:themeColor="text1"/>
                <w:sz w:val="10"/>
                <w:szCs w:val="1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2.1.3 </w:t>
            </w:r>
            <w:r w:rsidRPr="006C64C9">
              <w:rPr>
                <w:rFonts w:ascii="Times New Roman" w:hAnsi="Times New Roman" w:cs="Times New Roman"/>
                <w:i/>
                <w:color w:val="000000" w:themeColor="text1"/>
                <w:sz w:val="24"/>
                <w:szCs w:val="24"/>
              </w:rPr>
              <w:t>Chanda nama</w:t>
            </w:r>
          </w:p>
        </w:tc>
      </w:tr>
      <w:tr w:rsidR="006D5010" w:rsidRPr="006C64C9" w:rsidTr="00304ACE">
        <w:trPr>
          <w:trHeight w:val="3484"/>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Perciformes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Channidae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Channa</w:t>
            </w:r>
          </w:p>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Channa gachua </w:t>
            </w:r>
            <w:r w:rsidRPr="006C64C9">
              <w:rPr>
                <w:rFonts w:ascii="Times New Roman" w:hAnsi="Times New Roman" w:cs="Times New Roman"/>
                <w:color w:val="000000" w:themeColor="text1"/>
                <w:sz w:val="24"/>
                <w:szCs w:val="24"/>
              </w:rPr>
              <w:t>(Hamilton, 1822)</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 Cheng</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20"/>
                <w:szCs w:val="2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52820" cy="1674055"/>
                  <wp:effectExtent l="38100" t="57150" r="109530" b="97595"/>
                  <wp:docPr id="82" name="Picture 11" descr="C:\Users\Sharmistha\Desktop\Fish Pic_thesis\Fish scale\Cheng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mistha\Desktop\Fish Pic_thesis\Fish scale\Cheng_selfie copy.jpg"/>
                          <pic:cNvPicPr>
                            <a:picLocks noChangeAspect="1" noChangeArrowheads="1"/>
                          </pic:cNvPicPr>
                        </pic:nvPicPr>
                        <pic:blipFill>
                          <a:blip r:embed="rId38"/>
                          <a:srcRect/>
                          <a:stretch>
                            <a:fillRect/>
                          </a:stretch>
                        </pic:blipFill>
                        <pic:spPr bwMode="auto">
                          <a:xfrm>
                            <a:off x="0" y="0"/>
                            <a:ext cx="3460750" cy="167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0"/>
                <w:szCs w:val="1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2.1.4 </w:t>
            </w:r>
            <w:r w:rsidRPr="006C64C9">
              <w:rPr>
                <w:rFonts w:ascii="Times New Roman" w:hAnsi="Times New Roman" w:cs="Times New Roman"/>
                <w:i/>
                <w:color w:val="000000" w:themeColor="text1"/>
                <w:sz w:val="24"/>
                <w:szCs w:val="24"/>
              </w:rPr>
              <w:t>Channa gachua</w:t>
            </w:r>
          </w:p>
        </w:tc>
      </w:tr>
      <w:tr w:rsidR="006D5010" w:rsidRPr="006C64C9" w:rsidTr="00304ACE">
        <w:trPr>
          <w:trHeight w:val="72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lastRenderedPageBreak/>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Cypriniformes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Cypriniformes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Rasbora</w:t>
            </w:r>
          </w:p>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Rasbora daniconius </w:t>
            </w:r>
            <w:r w:rsidRPr="006C64C9">
              <w:rPr>
                <w:rFonts w:ascii="Times New Roman" w:hAnsi="Times New Roman" w:cs="Times New Roman"/>
                <w:color w:val="000000" w:themeColor="text1"/>
                <w:sz w:val="24"/>
                <w:szCs w:val="24"/>
              </w:rPr>
              <w:t>(Hamilton, 1822)</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 Darikana</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24"/>
                <w:szCs w:val="24"/>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81289" cy="1668147"/>
                  <wp:effectExtent l="38100" t="57150" r="119161" b="103503"/>
                  <wp:docPr id="87" name="Picture 10" descr="C:\Users\Sharmistha\Desktop\Fish Pic_thesis\Fish scale\Darikana_Self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rmistha\Desktop\Fish Pic_thesis\Fish scale\Darikana_Selfi copy.jpg"/>
                          <pic:cNvPicPr>
                            <a:picLocks noChangeAspect="1" noChangeArrowheads="1"/>
                          </pic:cNvPicPr>
                        </pic:nvPicPr>
                        <pic:blipFill>
                          <a:blip r:embed="rId39"/>
                          <a:srcRect/>
                          <a:stretch>
                            <a:fillRect/>
                          </a:stretch>
                        </pic:blipFill>
                        <pic:spPr bwMode="auto">
                          <a:xfrm>
                            <a:off x="0" y="0"/>
                            <a:ext cx="3505200" cy="1679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jc w:val="center"/>
              <w:rPr>
                <w:rFonts w:ascii="Times New Roman" w:hAnsi="Times New Roman" w:cs="Times New Roman"/>
                <w:color w:val="000000" w:themeColor="text1"/>
                <w:sz w:val="10"/>
                <w:szCs w:val="1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2.1.5 </w:t>
            </w:r>
            <w:r w:rsidRPr="006C64C9">
              <w:rPr>
                <w:rFonts w:ascii="Times New Roman" w:hAnsi="Times New Roman" w:cs="Times New Roman"/>
                <w:i/>
                <w:color w:val="000000" w:themeColor="text1"/>
                <w:sz w:val="24"/>
                <w:szCs w:val="24"/>
              </w:rPr>
              <w:t>Rasbora daniconius</w:t>
            </w:r>
          </w:p>
        </w:tc>
      </w:tr>
      <w:tr w:rsidR="006D5010" w:rsidRPr="006C64C9" w:rsidTr="00304ACE">
        <w:trPr>
          <w:trHeight w:val="72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Perciforms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Channadae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Channa</w:t>
            </w:r>
          </w:p>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Channa punctatus </w:t>
            </w:r>
            <w:r w:rsidRPr="006C64C9">
              <w:rPr>
                <w:rFonts w:ascii="Times New Roman" w:hAnsi="Times New Roman" w:cs="Times New Roman"/>
                <w:color w:val="000000" w:themeColor="text1"/>
                <w:sz w:val="24"/>
                <w:szCs w:val="24"/>
              </w:rPr>
              <w:t>(Bloch, 1793)</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Name:Goroi</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16"/>
                <w:szCs w:val="16"/>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56804" cy="1865586"/>
                  <wp:effectExtent l="38100" t="57150" r="105546" b="96564"/>
                  <wp:docPr id="99" name="Picture 11" descr="C:\Users\Sharmistha\Desktop\Fish Pic_thesis\Fish scale\Goroi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mistha\Desktop\Fish Pic_thesis\Fish scale\Goroi_selfie copy.jpg"/>
                          <pic:cNvPicPr>
                            <a:picLocks noChangeAspect="1" noChangeArrowheads="1"/>
                          </pic:cNvPicPr>
                        </pic:nvPicPr>
                        <pic:blipFill>
                          <a:blip r:embed="rId40"/>
                          <a:srcRect/>
                          <a:stretch>
                            <a:fillRect/>
                          </a:stretch>
                        </pic:blipFill>
                        <pic:spPr bwMode="auto">
                          <a:xfrm>
                            <a:off x="0" y="0"/>
                            <a:ext cx="3470464" cy="1872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8"/>
                <w:szCs w:val="18"/>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2.1.6 </w:t>
            </w:r>
            <w:r w:rsidRPr="006C64C9">
              <w:rPr>
                <w:rFonts w:ascii="Times New Roman" w:hAnsi="Times New Roman" w:cs="Times New Roman"/>
                <w:i/>
                <w:color w:val="000000" w:themeColor="text1"/>
                <w:sz w:val="24"/>
                <w:szCs w:val="24"/>
              </w:rPr>
              <w:t>Channa punctatus</w:t>
            </w:r>
          </w:p>
        </w:tc>
      </w:tr>
      <w:tr w:rsidR="006D5010" w:rsidRPr="006C64C9" w:rsidTr="00304ACE">
        <w:trPr>
          <w:trHeight w:val="72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Osteichthyes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Perciformes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Anabantidae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Colisa</w:t>
            </w:r>
          </w:p>
          <w:p w:rsidR="006D5010" w:rsidRPr="006C64C9" w:rsidRDefault="006D5010" w:rsidP="00304ACE">
            <w:pPr>
              <w:spacing w:line="276" w:lineRule="auto"/>
              <w:ind w:right="119"/>
              <w:rPr>
                <w:rFonts w:ascii="Times New Roman" w:hAnsi="Times New Roman" w:cs="Times New Roman"/>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Trichogaster fasciata </w:t>
            </w:r>
            <w:r w:rsidRPr="006C64C9">
              <w:rPr>
                <w:rFonts w:ascii="Times New Roman" w:hAnsi="Times New Roman" w:cs="Times New Roman"/>
                <w:color w:val="000000" w:themeColor="text1"/>
                <w:sz w:val="24"/>
              </w:rPr>
              <w:t>(Bloch &amp; Schneider,1801)</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Name:Kholihona</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20"/>
                <w:szCs w:val="2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42721" cy="1659835"/>
                  <wp:effectExtent l="38100" t="57150" r="119629" b="92765"/>
                  <wp:docPr id="110" name="Picture 14" descr="C:\Users\Sharmistha\Desktop\Fish Pic_thesis\Fish scale\Kholisa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rmistha\Desktop\Fish Pic_thesis\Fish scale\Kholisa_selfie copy.jpg"/>
                          <pic:cNvPicPr>
                            <a:picLocks noChangeAspect="1" noChangeArrowheads="1"/>
                          </pic:cNvPicPr>
                        </pic:nvPicPr>
                        <pic:blipFill>
                          <a:blip r:embed="rId41"/>
                          <a:srcRect/>
                          <a:stretch>
                            <a:fillRect/>
                          </a:stretch>
                        </pic:blipFill>
                        <pic:spPr bwMode="auto">
                          <a:xfrm>
                            <a:off x="0" y="0"/>
                            <a:ext cx="3441595" cy="1659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2"/>
                <w:szCs w:val="12"/>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2.1.7 </w:t>
            </w:r>
            <w:r w:rsidRPr="006C64C9">
              <w:rPr>
                <w:rFonts w:ascii="Times New Roman" w:hAnsi="Times New Roman" w:cs="Times New Roman"/>
                <w:i/>
                <w:color w:val="000000" w:themeColor="text1"/>
                <w:sz w:val="24"/>
                <w:szCs w:val="24"/>
              </w:rPr>
              <w:t>Trichogaster (Colisa) fasciata</w:t>
            </w:r>
          </w:p>
        </w:tc>
      </w:tr>
      <w:tr w:rsidR="006D5010" w:rsidRPr="006C64C9" w:rsidTr="00304ACE">
        <w:trPr>
          <w:trHeight w:val="72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Beloniforms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Belonidae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Xenentodon</w:t>
            </w:r>
          </w:p>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Xenentodon cancila </w:t>
            </w:r>
            <w:r w:rsidRPr="006C64C9">
              <w:rPr>
                <w:rFonts w:ascii="Times New Roman" w:hAnsi="Times New Roman" w:cs="Times New Roman"/>
                <w:color w:val="000000" w:themeColor="text1"/>
                <w:sz w:val="24"/>
                <w:szCs w:val="24"/>
              </w:rPr>
              <w:t>(Hamilton, 1822)</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Name:Kokila</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24"/>
                <w:szCs w:val="24"/>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427535" cy="1603717"/>
                  <wp:effectExtent l="38100" t="57150" r="115765" b="91733"/>
                  <wp:docPr id="111" name="Picture 12" descr="C:\Users\Sharmistha\Desktop\Fish Pic_thesis\Fish scale\Kokila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rmistha\Desktop\Fish Pic_thesis\Fish scale\Kokila_selfie copy.jpg"/>
                          <pic:cNvPicPr>
                            <a:picLocks noChangeAspect="1" noChangeArrowheads="1"/>
                          </pic:cNvPicPr>
                        </pic:nvPicPr>
                        <pic:blipFill>
                          <a:blip r:embed="rId42"/>
                          <a:srcRect/>
                          <a:stretch>
                            <a:fillRect/>
                          </a:stretch>
                        </pic:blipFill>
                        <pic:spPr bwMode="auto">
                          <a:xfrm>
                            <a:off x="0" y="0"/>
                            <a:ext cx="3436620" cy="1607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20"/>
                <w:szCs w:val="20"/>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Fig.: 2.1.8</w:t>
            </w:r>
            <w:r w:rsidRPr="006C64C9">
              <w:rPr>
                <w:rFonts w:ascii="Times New Roman" w:hAnsi="Times New Roman" w:cs="Times New Roman"/>
                <w:i/>
                <w:color w:val="000000" w:themeColor="text1"/>
                <w:sz w:val="24"/>
                <w:szCs w:val="24"/>
              </w:rPr>
              <w:t xml:space="preserve"> Xenentodon cancila</w:t>
            </w:r>
          </w:p>
        </w:tc>
      </w:tr>
      <w:tr w:rsidR="006D5010" w:rsidRPr="006C64C9" w:rsidTr="00304ACE">
        <w:trPr>
          <w:trHeight w:val="720"/>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lastRenderedPageBreak/>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Cypriniformes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Cyprinidae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Amblypharyngodon</w:t>
            </w:r>
          </w:p>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Amblypharyngodon mola </w:t>
            </w:r>
            <w:r w:rsidRPr="006C64C9">
              <w:rPr>
                <w:rFonts w:ascii="Times New Roman" w:hAnsi="Times New Roman" w:cs="Times New Roman"/>
                <w:color w:val="000000" w:themeColor="text1"/>
                <w:sz w:val="24"/>
                <w:szCs w:val="24"/>
              </w:rPr>
              <w:t>(Hamilton, 1822)</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Name:Mola</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24"/>
                <w:szCs w:val="24"/>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387538" cy="1613389"/>
                  <wp:effectExtent l="38100" t="57150" r="117662" b="101111"/>
                  <wp:docPr id="112" name="Picture 16" descr="C:\Users\Sharmistha\Desktop\Fish Pic_thesis\Fish scale\Mola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rmistha\Desktop\Fish Pic_thesis\Fish scale\Mola_selfie copy.jpg"/>
                          <pic:cNvPicPr>
                            <a:picLocks noChangeAspect="1" noChangeArrowheads="1"/>
                          </pic:cNvPicPr>
                        </pic:nvPicPr>
                        <pic:blipFill>
                          <a:blip r:embed="rId43"/>
                          <a:srcRect/>
                          <a:stretch>
                            <a:fillRect/>
                          </a:stretch>
                        </pic:blipFill>
                        <pic:spPr bwMode="auto">
                          <a:xfrm>
                            <a:off x="0" y="0"/>
                            <a:ext cx="3388415" cy="1613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8"/>
                <w:szCs w:val="18"/>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2.1.9 </w:t>
            </w:r>
            <w:r w:rsidRPr="006C64C9">
              <w:rPr>
                <w:rFonts w:ascii="Times New Roman" w:hAnsi="Times New Roman" w:cs="Times New Roman"/>
                <w:i/>
                <w:color w:val="000000" w:themeColor="text1"/>
                <w:sz w:val="24"/>
                <w:szCs w:val="24"/>
              </w:rPr>
              <w:t>Amblypharyngodon mola</w:t>
            </w:r>
          </w:p>
        </w:tc>
      </w:tr>
      <w:tr w:rsidR="006D5010" w:rsidRPr="006C64C9" w:rsidTr="00304ACE">
        <w:trPr>
          <w:trHeight w:val="3555"/>
          <w:jc w:val="center"/>
        </w:trPr>
        <w:tc>
          <w:tcPr>
            <w:tcW w:w="3107" w:type="dxa"/>
            <w:vAlign w:val="center"/>
          </w:tcPr>
          <w:p w:rsidR="006D5010" w:rsidRPr="006C64C9" w:rsidRDefault="006D5010" w:rsidP="00304ACE">
            <w:pPr>
              <w:spacing w:line="276" w:lineRule="auto"/>
              <w:ind w:right="119"/>
              <w:rPr>
                <w:rFonts w:ascii="Times New Roman" w:hAnsi="Times New Roman" w:cs="Times New Roman"/>
                <w:b/>
                <w:bCs/>
                <w:iCs/>
                <w:color w:val="000000" w:themeColor="text1"/>
                <w:sz w:val="24"/>
                <w:szCs w:val="24"/>
              </w:rPr>
            </w:pPr>
            <w:r w:rsidRPr="006C64C9">
              <w:rPr>
                <w:rFonts w:ascii="Times New Roman" w:hAnsi="Times New Roman" w:cs="Times New Roman"/>
                <w:iCs/>
                <w:color w:val="000000" w:themeColor="text1"/>
                <w:sz w:val="24"/>
                <w:szCs w:val="24"/>
              </w:rPr>
              <w:t>Kingdom</w:t>
            </w:r>
            <w:r w:rsidRPr="006C64C9">
              <w:rPr>
                <w:rFonts w:ascii="Times New Roman" w:hAnsi="Times New Roman" w:cs="Times New Roman"/>
                <w:b/>
                <w:bCs/>
                <w:iCs/>
                <w:color w:val="000000" w:themeColor="text1"/>
                <w:sz w:val="24"/>
                <w:szCs w:val="24"/>
              </w:rPr>
              <w:t xml:space="preserve">: </w:t>
            </w:r>
            <w:r w:rsidRPr="006C64C9">
              <w:rPr>
                <w:rFonts w:ascii="Times New Roman" w:hAnsi="Times New Roman" w:cs="Times New Roman"/>
                <w:iCs/>
                <w:color w:val="000000" w:themeColor="text1"/>
                <w:sz w:val="24"/>
                <w:szCs w:val="24"/>
              </w:rPr>
              <w:t>Animalia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Phylum: Chordata</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Class: Actinopterygii</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Order: Synbranchiformes</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Family: Mastacembelidae</w:t>
            </w:r>
          </w:p>
          <w:p w:rsidR="006D5010" w:rsidRPr="006C64C9" w:rsidRDefault="006D5010" w:rsidP="00304ACE">
            <w:pPr>
              <w:spacing w:line="276" w:lineRule="auto"/>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Genus: Macrognathus</w:t>
            </w:r>
          </w:p>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Cs/>
                <w:color w:val="000000" w:themeColor="text1"/>
                <w:sz w:val="24"/>
                <w:szCs w:val="24"/>
              </w:rPr>
              <w:t xml:space="preserve">Scientific Name: </w:t>
            </w:r>
            <w:r w:rsidRPr="006C64C9">
              <w:rPr>
                <w:rFonts w:ascii="Times New Roman" w:hAnsi="Times New Roman" w:cs="Times New Roman"/>
                <w:i/>
                <w:color w:val="000000" w:themeColor="text1"/>
                <w:sz w:val="24"/>
                <w:szCs w:val="24"/>
              </w:rPr>
              <w:t xml:space="preserve">Macrognathus pancalus </w:t>
            </w:r>
            <w:r w:rsidRPr="006C64C9">
              <w:rPr>
                <w:rFonts w:ascii="Times New Roman" w:hAnsi="Times New Roman" w:cs="Times New Roman"/>
                <w:color w:val="000000" w:themeColor="text1"/>
                <w:sz w:val="24"/>
                <w:szCs w:val="24"/>
              </w:rPr>
              <w:t>(Hamilton, 1822)</w:t>
            </w:r>
          </w:p>
          <w:p w:rsidR="006D5010" w:rsidRPr="006C64C9" w:rsidRDefault="006D5010" w:rsidP="00304ACE">
            <w:pPr>
              <w:ind w:right="119"/>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Local Name:Turi</w:t>
            </w:r>
          </w:p>
        </w:tc>
        <w:tc>
          <w:tcPr>
            <w:tcW w:w="5875" w:type="dxa"/>
            <w:vAlign w:val="center"/>
          </w:tcPr>
          <w:p w:rsidR="006D5010" w:rsidRPr="006C64C9" w:rsidRDefault="006D5010" w:rsidP="00304ACE">
            <w:pPr>
              <w:ind w:right="119"/>
              <w:rPr>
                <w:rFonts w:ascii="Times New Roman" w:hAnsi="Times New Roman" w:cs="Times New Roman"/>
                <w:color w:val="000000" w:themeColor="text1"/>
                <w:sz w:val="24"/>
                <w:szCs w:val="24"/>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3388977" cy="1698172"/>
                  <wp:effectExtent l="38100" t="57150" r="116223" b="92528"/>
                  <wp:docPr id="113" name="Picture 17" descr="C:\Users\Sharmistha\Desktop\Fish Pic_thesis\Fish scale\Gota_selfi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rmistha\Desktop\Fish Pic_thesis\Fish scale\Gota_selfie copy.jpg"/>
                          <pic:cNvPicPr>
                            <a:picLocks noChangeAspect="1" noChangeArrowheads="1"/>
                          </pic:cNvPicPr>
                        </pic:nvPicPr>
                        <pic:blipFill>
                          <a:blip r:embed="rId44" cstate="print"/>
                          <a:srcRect/>
                          <a:stretch>
                            <a:fillRect/>
                          </a:stretch>
                        </pic:blipFill>
                        <pic:spPr bwMode="auto">
                          <a:xfrm>
                            <a:off x="0" y="0"/>
                            <a:ext cx="3409249" cy="1708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010" w:rsidRPr="006C64C9" w:rsidRDefault="006D5010" w:rsidP="00304ACE">
            <w:pPr>
              <w:ind w:right="119"/>
              <w:rPr>
                <w:rFonts w:ascii="Times New Roman" w:hAnsi="Times New Roman" w:cs="Times New Roman"/>
                <w:color w:val="000000" w:themeColor="text1"/>
                <w:sz w:val="16"/>
                <w:szCs w:val="16"/>
              </w:rPr>
            </w:pPr>
          </w:p>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2.1.10 </w:t>
            </w:r>
            <w:r w:rsidRPr="006C64C9">
              <w:rPr>
                <w:rFonts w:ascii="Times New Roman" w:hAnsi="Times New Roman" w:cs="Times New Roman"/>
                <w:i/>
                <w:color w:val="000000" w:themeColor="text1"/>
                <w:sz w:val="24"/>
                <w:szCs w:val="24"/>
              </w:rPr>
              <w:t>Macrognathus pancalu</w:t>
            </w:r>
          </w:p>
        </w:tc>
      </w:tr>
    </w:tbl>
    <w:p w:rsidR="006D5010" w:rsidRPr="006C64C9" w:rsidRDefault="006D5010" w:rsidP="006D5010">
      <w:pPr>
        <w:spacing w:after="0" w:line="360" w:lineRule="auto"/>
        <w:ind w:right="119"/>
        <w:jc w:val="both"/>
        <w:rPr>
          <w:rFonts w:ascii="Times New Roman" w:hAnsi="Times New Roman" w:cs="Times New Roman"/>
          <w:b/>
          <w:color w:val="000000" w:themeColor="text1"/>
          <w:sz w:val="24"/>
          <w:szCs w:val="24"/>
        </w:rPr>
      </w:pPr>
    </w:p>
    <w:p w:rsidR="006D5010" w:rsidRPr="006C64C9" w:rsidRDefault="006D5010" w:rsidP="006D5010">
      <w:pPr>
        <w:pStyle w:val="ListParagraph"/>
        <w:spacing w:line="360" w:lineRule="auto"/>
        <w:ind w:left="360"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mean total length, breadth and somatic weight of all the species were noted down and reported in table 4.3.</w:t>
      </w:r>
    </w:p>
    <w:tbl>
      <w:tblPr>
        <w:tblStyle w:val="TableGrid"/>
        <w:tblW w:w="10084" w:type="dxa"/>
        <w:jc w:val="center"/>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0"/>
        <w:gridCol w:w="2875"/>
        <w:gridCol w:w="1558"/>
        <w:gridCol w:w="1680"/>
        <w:gridCol w:w="1642"/>
        <w:gridCol w:w="1559"/>
      </w:tblGrid>
      <w:tr w:rsidR="006D5010" w:rsidRPr="006C64C9" w:rsidTr="00304ACE">
        <w:trPr>
          <w:trHeight w:val="454"/>
          <w:jc w:val="center"/>
        </w:trPr>
        <w:tc>
          <w:tcPr>
            <w:tcW w:w="10084" w:type="dxa"/>
            <w:gridSpan w:val="6"/>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Table 1.3. Measurement of length, breadth and weight</w:t>
            </w:r>
          </w:p>
          <w:p w:rsidR="006D5010" w:rsidRPr="006C64C9" w:rsidRDefault="006D5010" w:rsidP="00304ACE">
            <w:pPr>
              <w:ind w:right="119"/>
              <w:rPr>
                <w:rFonts w:ascii="Times New Roman" w:hAnsi="Times New Roman" w:cs="Times New Roman"/>
                <w:color w:val="000000" w:themeColor="text1"/>
                <w:sz w:val="24"/>
                <w:szCs w:val="24"/>
              </w:rPr>
            </w:pPr>
          </w:p>
        </w:tc>
      </w:tr>
      <w:tr w:rsidR="006D5010" w:rsidRPr="006C64C9" w:rsidTr="00304ACE">
        <w:trPr>
          <w:trHeight w:val="454"/>
          <w:jc w:val="center"/>
        </w:trPr>
        <w:tc>
          <w:tcPr>
            <w:tcW w:w="771"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Sl No</w:t>
            </w:r>
          </w:p>
        </w:tc>
        <w:tc>
          <w:tcPr>
            <w:tcW w:w="2876" w:type="dxa"/>
            <w:tcBorders>
              <w:bottom w:val="single" w:sz="4" w:space="0" w:color="auto"/>
            </w:tcBorders>
            <w:vAlign w:val="center"/>
          </w:tcPr>
          <w:p w:rsidR="006D5010" w:rsidRPr="006C64C9" w:rsidRDefault="006D5010" w:rsidP="00304ACE">
            <w:pPr>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Scientific name of species</w:t>
            </w:r>
          </w:p>
        </w:tc>
        <w:tc>
          <w:tcPr>
            <w:tcW w:w="1559" w:type="dxa"/>
            <w:tcBorders>
              <w:bottom w:val="single" w:sz="4" w:space="0" w:color="auto"/>
            </w:tcBorders>
            <w:vAlign w:val="center"/>
          </w:tcPr>
          <w:p w:rsidR="006D5010" w:rsidRPr="006C64C9" w:rsidRDefault="006D5010" w:rsidP="00304ACE">
            <w:pPr>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Local Name</w:t>
            </w:r>
          </w:p>
        </w:tc>
        <w:tc>
          <w:tcPr>
            <w:tcW w:w="168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Length(cm)</w:t>
            </w:r>
          </w:p>
        </w:tc>
        <w:tc>
          <w:tcPr>
            <w:tcW w:w="163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Breadth(cm)</w:t>
            </w:r>
          </w:p>
        </w:tc>
        <w:tc>
          <w:tcPr>
            <w:tcW w:w="155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Weight(g)</w:t>
            </w:r>
          </w:p>
        </w:tc>
      </w:tr>
      <w:tr w:rsidR="006D5010" w:rsidRPr="006C64C9" w:rsidTr="00304ACE">
        <w:trPr>
          <w:trHeight w:val="454"/>
          <w:jc w:val="center"/>
        </w:trPr>
        <w:tc>
          <w:tcPr>
            <w:tcW w:w="771"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1</w:t>
            </w:r>
          </w:p>
        </w:tc>
        <w:tc>
          <w:tcPr>
            <w:tcW w:w="2876"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Barilius vagra</w:t>
            </w:r>
          </w:p>
        </w:tc>
        <w:tc>
          <w:tcPr>
            <w:tcW w:w="1559" w:type="dxa"/>
            <w:tcBorders>
              <w:top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Bhoroli</w:t>
            </w:r>
          </w:p>
        </w:tc>
        <w:tc>
          <w:tcPr>
            <w:tcW w:w="1680" w:type="dxa"/>
            <w:tcBorders>
              <w:top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7.2 ± 0.6</w:t>
            </w:r>
          </w:p>
        </w:tc>
        <w:tc>
          <w:tcPr>
            <w:tcW w:w="1639" w:type="dxa"/>
            <w:tcBorders>
              <w:top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 ± 0.2</w:t>
            </w:r>
          </w:p>
        </w:tc>
        <w:tc>
          <w:tcPr>
            <w:tcW w:w="1559" w:type="dxa"/>
            <w:tcBorders>
              <w:top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3.22 ± 0.40 </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2</w:t>
            </w:r>
          </w:p>
        </w:tc>
        <w:tc>
          <w:tcPr>
            <w:tcW w:w="2876" w:type="dxa"/>
            <w:vAlign w:val="center"/>
          </w:tcPr>
          <w:p w:rsidR="006D5010" w:rsidRPr="00C53BCC" w:rsidRDefault="006D5010" w:rsidP="00304ACE">
            <w:pPr>
              <w:ind w:right="119"/>
              <w:rPr>
                <w:rFonts w:ascii="Times New Roman" w:hAnsi="Times New Roman" w:cs="Times New Roman"/>
                <w:i/>
                <w:iCs/>
                <w:color w:val="000000" w:themeColor="text1"/>
                <w:sz w:val="24"/>
                <w:szCs w:val="24"/>
              </w:rPr>
            </w:pPr>
            <w:r w:rsidRPr="00C53BCC">
              <w:rPr>
                <w:rFonts w:ascii="Times New Roman" w:hAnsi="Times New Roman" w:cs="Times New Roman"/>
                <w:i/>
                <w:iCs/>
                <w:color w:val="000000" w:themeColor="text1"/>
                <w:sz w:val="24"/>
                <w:szCs w:val="24"/>
              </w:rPr>
              <w:t>N. maydelli</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Bothia</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8.4 ± 0.5</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 ± 0.3</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5.21 ± 0.75</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3</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Chanda</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6.6 ± 0.4</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2.1 ± 0.2</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2.06 ± 0.51</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4</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Cheng</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11.3 ± 0.8</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1.7 ± 0.05</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13.41 ± 0.63</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5</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Darikana</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4.5 ± 0.5</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 ± 0.02</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0.85 ± 0.07</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6</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Goroi</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12.6 ± 0.6</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2.1 ± 0.2</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17.15 ± 0.42</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7</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iCs/>
                <w:color w:val="000000" w:themeColor="text1"/>
                <w:sz w:val="24"/>
              </w:rPr>
              <w:t>Trichogatser fasciata</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Kholisa</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6.3 ± 0.4</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 ± 0.2</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5.44 ± 0.34</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8</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Kokila</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18.1 ± 1.4</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 ± 0.3</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18.79 ± 1.61</w:t>
            </w:r>
          </w:p>
        </w:tc>
      </w:tr>
      <w:tr w:rsidR="006D5010" w:rsidRPr="006C64C9" w:rsidTr="00304ACE">
        <w:trPr>
          <w:trHeight w:val="454"/>
          <w:jc w:val="center"/>
        </w:trPr>
        <w:tc>
          <w:tcPr>
            <w:tcW w:w="771" w:type="dxa"/>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9</w:t>
            </w:r>
          </w:p>
        </w:tc>
        <w:tc>
          <w:tcPr>
            <w:tcW w:w="2876"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Amblypharyngodon mola</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Mola</w:t>
            </w:r>
          </w:p>
        </w:tc>
        <w:tc>
          <w:tcPr>
            <w:tcW w:w="1680"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6.8 ± 0.4</w:t>
            </w:r>
          </w:p>
        </w:tc>
        <w:tc>
          <w:tcPr>
            <w:tcW w:w="163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 ± 0.4</w:t>
            </w:r>
          </w:p>
        </w:tc>
        <w:tc>
          <w:tcPr>
            <w:tcW w:w="1559"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13.58 ± 0.52</w:t>
            </w:r>
          </w:p>
        </w:tc>
      </w:tr>
      <w:tr w:rsidR="006D5010" w:rsidRPr="006C64C9" w:rsidTr="00304ACE">
        <w:trPr>
          <w:trHeight w:val="454"/>
          <w:jc w:val="center"/>
        </w:trPr>
        <w:tc>
          <w:tcPr>
            <w:tcW w:w="771"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10</w:t>
            </w:r>
          </w:p>
        </w:tc>
        <w:tc>
          <w:tcPr>
            <w:tcW w:w="2876"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1559" w:type="dxa"/>
            <w:tcBorders>
              <w:bottom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Turi </w:t>
            </w:r>
          </w:p>
        </w:tc>
        <w:tc>
          <w:tcPr>
            <w:tcW w:w="1680" w:type="dxa"/>
            <w:tcBorders>
              <w:bottom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11.8 ± 0.8</w:t>
            </w:r>
          </w:p>
        </w:tc>
        <w:tc>
          <w:tcPr>
            <w:tcW w:w="1639" w:type="dxa"/>
            <w:tcBorders>
              <w:bottom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1.7 ± 0.2</w:t>
            </w:r>
          </w:p>
        </w:tc>
        <w:tc>
          <w:tcPr>
            <w:tcW w:w="1559" w:type="dxa"/>
            <w:tcBorders>
              <w:bottom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10.06 ± 1.05</w:t>
            </w:r>
          </w:p>
        </w:tc>
      </w:tr>
    </w:tbl>
    <w:p w:rsidR="006D5010" w:rsidRPr="006C64C9" w:rsidRDefault="006D5010" w:rsidP="006D5010">
      <w:pPr>
        <w:spacing w:after="0" w:line="360" w:lineRule="auto"/>
        <w:ind w:right="119"/>
        <w:jc w:val="both"/>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lastRenderedPageBreak/>
        <w:t xml:space="preserve">4.4 Proximate composition </w:t>
      </w: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0"/>
          <w:szCs w:val="20"/>
        </w:rPr>
      </w:pP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proximate composition of all the fish species selected for the study are shown in table:4.4 below</w:t>
      </w:r>
    </w:p>
    <w:p w:rsidR="006D5010" w:rsidRPr="006C64C9" w:rsidRDefault="006D5010" w:rsidP="006D5010">
      <w:pPr>
        <w:spacing w:after="0" w:line="360" w:lineRule="auto"/>
        <w:ind w:right="119" w:firstLine="720"/>
        <w:jc w:val="both"/>
        <w:rPr>
          <w:rFonts w:ascii="Times New Roman" w:hAnsi="Times New Roman" w:cs="Times New Roman"/>
          <w:b/>
          <w:color w:val="000000" w:themeColor="text1"/>
          <w:sz w:val="24"/>
          <w:szCs w:val="24"/>
        </w:rPr>
      </w:pPr>
      <w:r w:rsidRPr="006C64C9">
        <w:rPr>
          <w:rFonts w:ascii="Times New Roman" w:hAnsi="Times New Roman" w:cs="Times New Roman"/>
          <w:color w:val="000000" w:themeColor="text1"/>
          <w:sz w:val="24"/>
          <w:szCs w:val="24"/>
        </w:rPr>
        <w:t>Table 1.4 Proximate Composition of the selected fish species</w:t>
      </w:r>
    </w:p>
    <w:tbl>
      <w:tblPr>
        <w:tblStyle w:val="MediumList1-Accent6"/>
        <w:tblpPr w:leftFromText="180" w:rightFromText="180" w:vertAnchor="page" w:horzAnchor="margin" w:tblpX="-176" w:tblpY="3437"/>
        <w:tblW w:w="10184" w:type="dxa"/>
        <w:tblBorders>
          <w:top w:val="none" w:sz="0" w:space="0" w:color="auto"/>
          <w:bottom w:val="none" w:sz="0" w:space="0" w:color="auto"/>
        </w:tblBorders>
        <w:shd w:val="clear" w:color="auto" w:fill="FFFFFF" w:themeFill="background1"/>
        <w:tblLayout w:type="fixed"/>
        <w:tblLook w:val="04A0"/>
      </w:tblPr>
      <w:tblGrid>
        <w:gridCol w:w="675"/>
        <w:gridCol w:w="2835"/>
        <w:gridCol w:w="1184"/>
        <w:gridCol w:w="1368"/>
        <w:gridCol w:w="1276"/>
        <w:gridCol w:w="1275"/>
        <w:gridCol w:w="1571"/>
      </w:tblGrid>
      <w:tr w:rsidR="006D5010" w:rsidRPr="006C64C9" w:rsidTr="00304ACE">
        <w:trPr>
          <w:cnfStyle w:val="100000000000"/>
          <w:trHeight w:val="340"/>
        </w:trPr>
        <w:tc>
          <w:tcPr>
            <w:cnfStyle w:val="001000000000"/>
            <w:tcW w:w="675"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rPr>
                <w:rFonts w:ascii="Times New Roman" w:hAnsi="Times New Roman" w:cs="Times New Roman"/>
                <w:sz w:val="24"/>
                <w:szCs w:val="24"/>
              </w:rPr>
            </w:pPr>
            <w:r w:rsidRPr="006C64C9">
              <w:rPr>
                <w:rFonts w:ascii="Times New Roman" w:hAnsi="Times New Roman" w:cs="Times New Roman"/>
                <w:sz w:val="24"/>
                <w:szCs w:val="24"/>
              </w:rPr>
              <w:t>Sl no.</w:t>
            </w:r>
          </w:p>
        </w:tc>
        <w:tc>
          <w:tcPr>
            <w:tcW w:w="2835"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Scientific name of species</w:t>
            </w:r>
          </w:p>
        </w:tc>
        <w:tc>
          <w:tcPr>
            <w:tcW w:w="1184"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Protein</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368"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Crude Lipid</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276"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Moisture</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275"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Ash</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571"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Carbohydrate</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r>
      <w:tr w:rsidR="006D5010" w:rsidRPr="006C64C9" w:rsidTr="00304ACE">
        <w:trPr>
          <w:cnfStyle w:val="000000100000"/>
          <w:trHeight w:val="354"/>
        </w:trPr>
        <w:tc>
          <w:tcPr>
            <w:cnfStyle w:val="001000000000"/>
            <w:tcW w:w="675"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w:t>
            </w:r>
          </w:p>
        </w:tc>
        <w:tc>
          <w:tcPr>
            <w:tcW w:w="2835"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cnfStyle w:val="000000100000"/>
              <w:rPr>
                <w:rFonts w:ascii="Times New Roman" w:hAnsi="Times New Roman" w:cs="Times New Roman"/>
                <w:i/>
                <w:sz w:val="24"/>
                <w:szCs w:val="24"/>
              </w:rPr>
            </w:pPr>
            <w:r w:rsidRPr="006C64C9">
              <w:rPr>
                <w:rFonts w:ascii="Times New Roman" w:hAnsi="Times New Roman" w:cs="Times New Roman"/>
                <w:i/>
                <w:sz w:val="24"/>
                <w:szCs w:val="24"/>
              </w:rPr>
              <w:t>Barilius vagra</w:t>
            </w:r>
          </w:p>
        </w:tc>
        <w:tc>
          <w:tcPr>
            <w:tcW w:w="1184"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17.30±0.02</w:t>
            </w:r>
          </w:p>
        </w:tc>
        <w:tc>
          <w:tcPr>
            <w:tcW w:w="1368"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5.19±0.02</w:t>
            </w:r>
          </w:p>
        </w:tc>
        <w:tc>
          <w:tcPr>
            <w:tcW w:w="1276"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73.89±0.08</w:t>
            </w:r>
          </w:p>
        </w:tc>
        <w:tc>
          <w:tcPr>
            <w:tcW w:w="1275"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3.36±0.01</w:t>
            </w:r>
          </w:p>
        </w:tc>
        <w:tc>
          <w:tcPr>
            <w:tcW w:w="1571" w:type="dxa"/>
            <w:tcBorders>
              <w:top w:val="single" w:sz="4" w:space="0" w:color="auto"/>
            </w:tcBorders>
            <w:shd w:val="clear" w:color="auto" w:fill="FFFFFF" w:themeFill="background1"/>
            <w:vAlign w:val="center"/>
          </w:tcPr>
          <w:p w:rsidR="006D5010" w:rsidRPr="006C64C9" w:rsidRDefault="006D5010" w:rsidP="00304ACE">
            <w:pPr>
              <w:spacing w:before="240"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5.20±0.08</w:t>
            </w:r>
          </w:p>
        </w:tc>
      </w:tr>
      <w:tr w:rsidR="006D5010" w:rsidRPr="006C64C9" w:rsidTr="00304ACE">
        <w:tc>
          <w:tcPr>
            <w:cnfStyle w:val="001000000000"/>
            <w:tcW w:w="675" w:type="dxa"/>
            <w:shd w:val="clear" w:color="auto" w:fill="FFFFFF" w:themeFill="background1"/>
            <w:vAlign w:val="center"/>
          </w:tcPr>
          <w:p w:rsidR="006D5010" w:rsidRPr="006C64C9" w:rsidRDefault="006D5010" w:rsidP="00304ACE">
            <w:pPr>
              <w:spacing w:before="240"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2</w:t>
            </w:r>
          </w:p>
        </w:tc>
        <w:tc>
          <w:tcPr>
            <w:tcW w:w="2835" w:type="dxa"/>
            <w:shd w:val="clear" w:color="auto" w:fill="FFFFFF" w:themeFill="background1"/>
            <w:vAlign w:val="center"/>
          </w:tcPr>
          <w:p w:rsidR="006D5010" w:rsidRPr="00C53BCC" w:rsidRDefault="006D5010" w:rsidP="00304ACE">
            <w:pPr>
              <w:spacing w:line="360" w:lineRule="auto"/>
              <w:ind w:right="119"/>
              <w:cnfStyle w:val="000000000000"/>
              <w:rPr>
                <w:rFonts w:ascii="Times New Roman" w:hAnsi="Times New Roman" w:cs="Times New Roman"/>
                <w:i/>
                <w:iCs/>
                <w:sz w:val="24"/>
                <w:szCs w:val="24"/>
              </w:rPr>
            </w:pPr>
            <w:r w:rsidRPr="00C53BCC">
              <w:rPr>
                <w:rFonts w:ascii="Times New Roman" w:hAnsi="Times New Roman" w:cs="Times New Roman"/>
                <w:i/>
                <w:iCs/>
                <w:sz w:val="24"/>
                <w:szCs w:val="24"/>
              </w:rPr>
              <w:t>N. maydelli</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16.72±0.02</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3.42±0.02</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76.71±0.06</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2.85±0.03</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0.40±0.06</w:t>
            </w:r>
          </w:p>
        </w:tc>
      </w:tr>
      <w:tr w:rsidR="006D5010" w:rsidRPr="006C64C9" w:rsidTr="00304ACE">
        <w:trPr>
          <w:cnfStyle w:val="000000100000"/>
        </w:trPr>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3</w:t>
            </w:r>
          </w:p>
        </w:tc>
        <w:tc>
          <w:tcPr>
            <w:tcW w:w="2835" w:type="dxa"/>
            <w:shd w:val="clear" w:color="auto" w:fill="FFFFFF" w:themeFill="background1"/>
            <w:vAlign w:val="center"/>
          </w:tcPr>
          <w:p w:rsidR="006D5010" w:rsidRPr="006C64C9" w:rsidRDefault="006D5010" w:rsidP="00304ACE">
            <w:pPr>
              <w:spacing w:line="360" w:lineRule="auto"/>
              <w:ind w:right="119"/>
              <w:cnfStyle w:val="000000100000"/>
              <w:rPr>
                <w:rFonts w:ascii="Times New Roman" w:hAnsi="Times New Roman" w:cs="Times New Roman"/>
                <w:i/>
                <w:sz w:val="24"/>
                <w:szCs w:val="24"/>
              </w:rPr>
            </w:pPr>
            <w:r w:rsidRPr="006C64C9">
              <w:rPr>
                <w:rFonts w:ascii="Times New Roman" w:hAnsi="Times New Roman" w:cs="Times New Roman"/>
                <w:i/>
                <w:sz w:val="24"/>
                <w:szCs w:val="24"/>
              </w:rPr>
              <w:t>Chanda nama</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14.86±0.02</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11.09±0.01</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68.12±0.12</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5.59±0.02</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0.33±0.04</w:t>
            </w:r>
          </w:p>
        </w:tc>
      </w:tr>
      <w:tr w:rsidR="006D5010" w:rsidRPr="006C64C9" w:rsidTr="00304ACE">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4</w:t>
            </w:r>
          </w:p>
        </w:tc>
        <w:tc>
          <w:tcPr>
            <w:tcW w:w="2835" w:type="dxa"/>
            <w:shd w:val="clear" w:color="auto" w:fill="FFFFFF" w:themeFill="background1"/>
            <w:vAlign w:val="center"/>
          </w:tcPr>
          <w:p w:rsidR="006D5010" w:rsidRPr="006C64C9" w:rsidRDefault="006D5010" w:rsidP="00304ACE">
            <w:pPr>
              <w:spacing w:line="360" w:lineRule="auto"/>
              <w:ind w:right="119"/>
              <w:cnfStyle w:val="000000000000"/>
              <w:rPr>
                <w:rFonts w:ascii="Times New Roman" w:hAnsi="Times New Roman" w:cs="Times New Roman"/>
                <w:i/>
                <w:sz w:val="24"/>
                <w:szCs w:val="24"/>
              </w:rPr>
            </w:pPr>
            <w:r w:rsidRPr="006C64C9">
              <w:rPr>
                <w:rFonts w:ascii="Times New Roman" w:hAnsi="Times New Roman" w:cs="Times New Roman"/>
                <w:i/>
                <w:sz w:val="24"/>
                <w:szCs w:val="24"/>
              </w:rPr>
              <w:t xml:space="preserve">Channa gachua </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19.85±0.01</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3.53±0.02</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73.05±0.08</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3.26±0.01</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0.35±0.04</w:t>
            </w:r>
          </w:p>
        </w:tc>
      </w:tr>
      <w:tr w:rsidR="006D5010" w:rsidRPr="006C64C9" w:rsidTr="00304ACE">
        <w:trPr>
          <w:cnfStyle w:val="000000100000"/>
        </w:trPr>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5</w:t>
            </w:r>
          </w:p>
        </w:tc>
        <w:tc>
          <w:tcPr>
            <w:tcW w:w="2835" w:type="dxa"/>
            <w:shd w:val="clear" w:color="auto" w:fill="FFFFFF" w:themeFill="background1"/>
            <w:vAlign w:val="center"/>
          </w:tcPr>
          <w:p w:rsidR="006D5010" w:rsidRPr="006C64C9" w:rsidRDefault="006D5010" w:rsidP="00304ACE">
            <w:pPr>
              <w:spacing w:line="360" w:lineRule="auto"/>
              <w:ind w:right="119"/>
              <w:cnfStyle w:val="000000100000"/>
              <w:rPr>
                <w:rFonts w:ascii="Times New Roman" w:hAnsi="Times New Roman" w:cs="Times New Roman"/>
                <w:i/>
                <w:sz w:val="24"/>
                <w:szCs w:val="24"/>
              </w:rPr>
            </w:pPr>
            <w:r w:rsidRPr="006C64C9">
              <w:rPr>
                <w:rFonts w:ascii="Times New Roman" w:hAnsi="Times New Roman" w:cs="Times New Roman"/>
                <w:i/>
                <w:sz w:val="24"/>
                <w:szCs w:val="24"/>
              </w:rPr>
              <w:t>Rasbora daniconius</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15.35±0.01</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2.82±0.01</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77.21±0.05</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4.22±0.02</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4.31±0.06</w:t>
            </w:r>
          </w:p>
        </w:tc>
      </w:tr>
      <w:tr w:rsidR="006D5010" w:rsidRPr="006C64C9" w:rsidTr="00304ACE">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6</w:t>
            </w:r>
          </w:p>
        </w:tc>
        <w:tc>
          <w:tcPr>
            <w:tcW w:w="2835" w:type="dxa"/>
            <w:shd w:val="clear" w:color="auto" w:fill="FFFFFF" w:themeFill="background1"/>
            <w:vAlign w:val="center"/>
          </w:tcPr>
          <w:p w:rsidR="006D5010" w:rsidRPr="006C64C9" w:rsidRDefault="006D5010" w:rsidP="00304ACE">
            <w:pPr>
              <w:spacing w:line="360" w:lineRule="auto"/>
              <w:ind w:right="119"/>
              <w:cnfStyle w:val="000000000000"/>
              <w:rPr>
                <w:rFonts w:ascii="Times New Roman" w:hAnsi="Times New Roman" w:cs="Times New Roman"/>
                <w:i/>
                <w:sz w:val="24"/>
                <w:szCs w:val="24"/>
              </w:rPr>
            </w:pPr>
            <w:r w:rsidRPr="006C64C9">
              <w:rPr>
                <w:rFonts w:ascii="Times New Roman" w:hAnsi="Times New Roman" w:cs="Times New Roman"/>
                <w:i/>
                <w:sz w:val="24"/>
                <w:szCs w:val="24"/>
              </w:rPr>
              <w:t>Channa punctatus</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17.48±0.02</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4.92±0.03</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75.50±0.10</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1.73±0.02</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0.37±0.03</w:t>
            </w:r>
          </w:p>
        </w:tc>
      </w:tr>
      <w:tr w:rsidR="006D5010" w:rsidRPr="006C64C9" w:rsidTr="00304ACE">
        <w:trPr>
          <w:cnfStyle w:val="000000100000"/>
        </w:trPr>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7</w:t>
            </w:r>
          </w:p>
        </w:tc>
        <w:tc>
          <w:tcPr>
            <w:tcW w:w="2835" w:type="dxa"/>
            <w:shd w:val="clear" w:color="auto" w:fill="FFFFFF" w:themeFill="background1"/>
            <w:vAlign w:val="center"/>
          </w:tcPr>
          <w:p w:rsidR="006D5010" w:rsidRPr="006C64C9" w:rsidRDefault="006D5010" w:rsidP="00304ACE">
            <w:pPr>
              <w:spacing w:line="360" w:lineRule="auto"/>
              <w:ind w:right="119"/>
              <w:cnfStyle w:val="000000100000"/>
              <w:rPr>
                <w:rFonts w:ascii="Times New Roman" w:hAnsi="Times New Roman" w:cs="Times New Roman"/>
                <w:i/>
                <w:sz w:val="24"/>
                <w:szCs w:val="24"/>
              </w:rPr>
            </w:pPr>
            <w:r w:rsidRPr="006C64C9">
              <w:rPr>
                <w:rFonts w:ascii="Times New Roman" w:hAnsi="Times New Roman" w:cs="Times New Roman"/>
                <w:i/>
                <w:iCs/>
                <w:sz w:val="24"/>
              </w:rPr>
              <w:t xml:space="preserve">Trichogatser </w:t>
            </w:r>
            <w:r w:rsidRPr="006C64C9">
              <w:rPr>
                <w:rFonts w:ascii="Times New Roman" w:hAnsi="Times New Roman" w:cs="Times New Roman"/>
                <w:i/>
                <w:sz w:val="24"/>
                <w:szCs w:val="24"/>
              </w:rPr>
              <w:t xml:space="preserve"> fasciata</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17.22±0.04</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5.84±0.03</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73.51±0.15</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2.95±</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0.48±0.03</w:t>
            </w:r>
          </w:p>
        </w:tc>
      </w:tr>
      <w:tr w:rsidR="006D5010" w:rsidRPr="006C64C9" w:rsidTr="00304ACE">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8</w:t>
            </w:r>
          </w:p>
        </w:tc>
        <w:tc>
          <w:tcPr>
            <w:tcW w:w="2835" w:type="dxa"/>
            <w:shd w:val="clear" w:color="auto" w:fill="FFFFFF" w:themeFill="background1"/>
            <w:vAlign w:val="center"/>
          </w:tcPr>
          <w:p w:rsidR="006D5010" w:rsidRPr="006C64C9" w:rsidRDefault="006D5010" w:rsidP="00304ACE">
            <w:pPr>
              <w:spacing w:line="360" w:lineRule="auto"/>
              <w:ind w:right="119"/>
              <w:cnfStyle w:val="000000000000"/>
              <w:rPr>
                <w:rFonts w:ascii="Times New Roman" w:hAnsi="Times New Roman" w:cs="Times New Roman"/>
                <w:i/>
                <w:sz w:val="24"/>
                <w:szCs w:val="24"/>
              </w:rPr>
            </w:pPr>
            <w:r w:rsidRPr="006C64C9">
              <w:rPr>
                <w:rFonts w:ascii="Times New Roman" w:hAnsi="Times New Roman" w:cs="Times New Roman"/>
                <w:i/>
                <w:sz w:val="24"/>
                <w:szCs w:val="24"/>
              </w:rPr>
              <w:t>Xenentodon cancila</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17.41±0.01</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1.58±0.01</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77.07±0.05</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3.55±0.02</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0.30±0.03</w:t>
            </w:r>
          </w:p>
        </w:tc>
      </w:tr>
      <w:tr w:rsidR="006D5010" w:rsidRPr="006C64C9" w:rsidTr="00304ACE">
        <w:trPr>
          <w:cnfStyle w:val="000000100000"/>
        </w:trPr>
        <w:tc>
          <w:tcPr>
            <w:cnfStyle w:val="001000000000"/>
            <w:tcW w:w="675" w:type="dxa"/>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9</w:t>
            </w:r>
          </w:p>
        </w:tc>
        <w:tc>
          <w:tcPr>
            <w:tcW w:w="2835" w:type="dxa"/>
            <w:shd w:val="clear" w:color="auto" w:fill="FFFFFF" w:themeFill="background1"/>
            <w:vAlign w:val="center"/>
          </w:tcPr>
          <w:p w:rsidR="006D5010" w:rsidRPr="006C64C9" w:rsidRDefault="006D5010" w:rsidP="00304ACE">
            <w:pPr>
              <w:spacing w:line="360" w:lineRule="auto"/>
              <w:ind w:right="119"/>
              <w:cnfStyle w:val="000000100000"/>
              <w:rPr>
                <w:rFonts w:ascii="Times New Roman" w:hAnsi="Times New Roman" w:cs="Times New Roman"/>
                <w:i/>
                <w:sz w:val="24"/>
                <w:szCs w:val="24"/>
              </w:rPr>
            </w:pPr>
            <w:r w:rsidRPr="006C64C9">
              <w:rPr>
                <w:rFonts w:ascii="Times New Roman" w:hAnsi="Times New Roman" w:cs="Times New Roman"/>
                <w:i/>
                <w:iCs/>
                <w:sz w:val="24"/>
                <w:szCs w:val="24"/>
              </w:rPr>
              <w:t xml:space="preserve">Amblypharyngodon mola </w:t>
            </w:r>
          </w:p>
        </w:tc>
        <w:tc>
          <w:tcPr>
            <w:tcW w:w="1184"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15.43±0.02</w:t>
            </w:r>
          </w:p>
        </w:tc>
        <w:tc>
          <w:tcPr>
            <w:tcW w:w="1368"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2.94±0.02</w:t>
            </w:r>
          </w:p>
        </w:tc>
        <w:tc>
          <w:tcPr>
            <w:tcW w:w="1276"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71.50±0.12</w:t>
            </w:r>
          </w:p>
        </w:tc>
        <w:tc>
          <w:tcPr>
            <w:tcW w:w="1275"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3.94±.003</w:t>
            </w:r>
          </w:p>
        </w:tc>
        <w:tc>
          <w:tcPr>
            <w:tcW w:w="1571" w:type="dxa"/>
            <w:shd w:val="clear" w:color="auto" w:fill="FFFFFF" w:themeFill="background1"/>
            <w:vAlign w:val="center"/>
          </w:tcPr>
          <w:p w:rsidR="006D5010" w:rsidRPr="006C64C9" w:rsidRDefault="006D5010" w:rsidP="00304ACE">
            <w:pPr>
              <w:spacing w:line="360" w:lineRule="auto"/>
              <w:ind w:right="119"/>
              <w:jc w:val="center"/>
              <w:cnfStyle w:val="000000100000"/>
              <w:rPr>
                <w:rFonts w:ascii="Times New Roman" w:hAnsi="Times New Roman" w:cs="Times New Roman"/>
                <w:sz w:val="18"/>
                <w:szCs w:val="18"/>
              </w:rPr>
            </w:pPr>
            <w:r w:rsidRPr="006C64C9">
              <w:rPr>
                <w:rFonts w:ascii="Times New Roman" w:hAnsi="Times New Roman" w:cs="Times New Roman"/>
                <w:sz w:val="18"/>
                <w:szCs w:val="18"/>
              </w:rPr>
              <w:t>6.19±0.06</w:t>
            </w:r>
          </w:p>
        </w:tc>
      </w:tr>
      <w:tr w:rsidR="006D5010" w:rsidRPr="006C64C9" w:rsidTr="00304ACE">
        <w:tc>
          <w:tcPr>
            <w:cnfStyle w:val="001000000000"/>
            <w:tcW w:w="675"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10</w:t>
            </w:r>
          </w:p>
        </w:tc>
        <w:tc>
          <w:tcPr>
            <w:tcW w:w="2835"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cnfStyle w:val="000000000000"/>
              <w:rPr>
                <w:rFonts w:ascii="Times New Roman" w:hAnsi="Times New Roman" w:cs="Times New Roman"/>
                <w:i/>
                <w:sz w:val="24"/>
                <w:szCs w:val="24"/>
              </w:rPr>
            </w:pPr>
            <w:r w:rsidRPr="006C64C9">
              <w:rPr>
                <w:rFonts w:ascii="Times New Roman" w:hAnsi="Times New Roman" w:cs="Times New Roman"/>
                <w:i/>
                <w:sz w:val="24"/>
                <w:szCs w:val="24"/>
              </w:rPr>
              <w:t>Macrognathus pancalus</w:t>
            </w:r>
          </w:p>
        </w:tc>
        <w:tc>
          <w:tcPr>
            <w:tcW w:w="1184"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14.26±0.02</w:t>
            </w:r>
          </w:p>
        </w:tc>
        <w:tc>
          <w:tcPr>
            <w:tcW w:w="1368"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5.08±0.04</w:t>
            </w:r>
          </w:p>
        </w:tc>
        <w:tc>
          <w:tcPr>
            <w:tcW w:w="1276"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70.96±0.05</w:t>
            </w:r>
          </w:p>
        </w:tc>
        <w:tc>
          <w:tcPr>
            <w:tcW w:w="1275"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5.79±0.04</w:t>
            </w:r>
          </w:p>
        </w:tc>
        <w:tc>
          <w:tcPr>
            <w:tcW w:w="1571" w:type="dxa"/>
            <w:tcBorders>
              <w:bottom w:val="single" w:sz="4" w:space="0" w:color="auto"/>
            </w:tcBorders>
            <w:shd w:val="clear" w:color="auto" w:fill="FFFFFF" w:themeFill="background1"/>
            <w:vAlign w:val="center"/>
          </w:tcPr>
          <w:p w:rsidR="006D5010" w:rsidRPr="006C64C9" w:rsidRDefault="006D5010" w:rsidP="00304ACE">
            <w:pPr>
              <w:spacing w:line="360" w:lineRule="auto"/>
              <w:ind w:right="119"/>
              <w:jc w:val="center"/>
              <w:cnfStyle w:val="000000000000"/>
              <w:rPr>
                <w:rFonts w:ascii="Times New Roman" w:hAnsi="Times New Roman" w:cs="Times New Roman"/>
                <w:sz w:val="18"/>
                <w:szCs w:val="18"/>
              </w:rPr>
            </w:pPr>
            <w:r w:rsidRPr="006C64C9">
              <w:rPr>
                <w:rFonts w:ascii="Times New Roman" w:hAnsi="Times New Roman" w:cs="Times New Roman"/>
                <w:sz w:val="18"/>
                <w:szCs w:val="18"/>
              </w:rPr>
              <w:t>3.91±0.04</w:t>
            </w:r>
          </w:p>
        </w:tc>
      </w:tr>
    </w:tbl>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Amongst the ten fish species, </w:t>
      </w:r>
      <w:r w:rsidRPr="006C64C9">
        <w:rPr>
          <w:rFonts w:ascii="Times New Roman" w:hAnsi="Times New Roman" w:cs="Times New Roman"/>
          <w:i/>
          <w:color w:val="000000" w:themeColor="text1"/>
          <w:sz w:val="24"/>
          <w:szCs w:val="24"/>
        </w:rPr>
        <w:t>Channa gachua</w:t>
      </w:r>
      <w:r w:rsidRPr="006C64C9">
        <w:rPr>
          <w:rFonts w:ascii="Times New Roman" w:hAnsi="Times New Roman" w:cs="Times New Roman"/>
          <w:color w:val="000000" w:themeColor="text1"/>
          <w:sz w:val="24"/>
          <w:szCs w:val="24"/>
        </w:rPr>
        <w:t xml:space="preserve"> (Cheng) contained the maximum content of protein (19.85 g/100g) whereas the lowest value (14.26g/100g) of the same was possessed by </w:t>
      </w:r>
      <w:r w:rsidRPr="006C64C9">
        <w:rPr>
          <w:rFonts w:ascii="Times New Roman" w:hAnsi="Times New Roman" w:cs="Times New Roman"/>
          <w:i/>
          <w:iCs/>
          <w:color w:val="000000" w:themeColor="text1"/>
          <w:sz w:val="24"/>
          <w:szCs w:val="24"/>
        </w:rPr>
        <w:t>Macrognathus pancalus</w:t>
      </w:r>
      <w:r w:rsidRPr="006C64C9">
        <w:rPr>
          <w:rFonts w:ascii="Times New Roman" w:hAnsi="Times New Roman" w:cs="Times New Roman"/>
          <w:color w:val="000000" w:themeColor="text1"/>
          <w:sz w:val="24"/>
          <w:szCs w:val="24"/>
        </w:rPr>
        <w:t xml:space="preserve">. The amount of protein content ranged from 14.26 to 19.85g/100g. All the fish species were rich in protein and can be regarded as vital source of protein for human nutrition. The value of the protein contents of the selected fish species did not differ too much. It might be due to their similar absorption capability and conversion potentials of essential nutrients from the local environment (Adewole et. al., 2003). The good amounts of protein indicated that the small fishes are also beneficial for meeting our daily requirements of protein provided they are having a balanced amino acid. Fishes are advantageous due to their proteins of high digestibility (Albert, 1998). Several researchers have found richer protein contents when they investigated on fresh water fish species collected from different countries of the world (Aboluade &amp; Abdullahi, 2005). For daily consumption, 24-56 g, 13-19 g and 71 g proteins are required by adult pregnant and lactating mothers respectively (Anon, 2002). It has been found </w:t>
      </w:r>
      <w:r w:rsidRPr="006C64C9">
        <w:rPr>
          <w:rFonts w:ascii="Times New Roman" w:hAnsi="Times New Roman" w:cs="Times New Roman"/>
          <w:color w:val="000000" w:themeColor="text1"/>
          <w:sz w:val="24"/>
          <w:szCs w:val="24"/>
        </w:rPr>
        <w:lastRenderedPageBreak/>
        <w:t>that protein-calories malnutrition stands as primary factor responsible for nutritional pathology (Roger et al., 2005).</w:t>
      </w:r>
    </w:p>
    <w:p w:rsidR="006D5010" w:rsidRPr="006C64C9" w:rsidRDefault="004D71AE" w:rsidP="006D5010">
      <w:pPr>
        <w:pStyle w:val="Header"/>
        <w:ind w:right="119"/>
        <w:rPr>
          <w:color w:val="000000" w:themeColor="text1"/>
          <w:sz w:val="2"/>
          <w:szCs w:val="2"/>
        </w:rPr>
      </w:pPr>
      <w:r w:rsidRPr="004D71AE">
        <w:rPr>
          <w:noProof/>
          <w:color w:val="000000" w:themeColor="text1"/>
          <w:lang w:bidi="bn-IN"/>
        </w:rPr>
        <w:pict>
          <v:rect id="_x0000_s1056" style="position:absolute;margin-left:27.75pt;margin-top:-2.55pt;width:435.85pt;height:207.6pt;z-index:-251635712"/>
        </w:pict>
      </w:r>
      <w:r w:rsidR="006D5010" w:rsidRPr="006C64C9">
        <w:rPr>
          <w:color w:val="000000" w:themeColor="text1"/>
        </w:rPr>
        <w:t xml:space="preserve"> </w: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092776" cy="2566930"/>
            <wp:effectExtent l="19050" t="0" r="0" b="0"/>
            <wp:docPr id="1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5010" w:rsidRPr="006C64C9" w:rsidRDefault="006D5010" w:rsidP="006D5010">
      <w:pPr>
        <w:pStyle w:val="Header"/>
        <w:ind w:right="119"/>
        <w:rPr>
          <w:color w:val="000000" w:themeColor="text1"/>
        </w:rPr>
      </w:pPr>
    </w:p>
    <w:p w:rsidR="006D5010" w:rsidRPr="006C64C9" w:rsidRDefault="006D5010" w:rsidP="006D5010">
      <w:pPr>
        <w:pStyle w:val="Header"/>
        <w:ind w:right="119"/>
        <w:jc w:val="center"/>
        <w:rPr>
          <w:color w:val="000000" w:themeColor="text1"/>
          <w:sz w:val="2"/>
          <w:szCs w:val="2"/>
        </w:rPr>
      </w:pPr>
    </w:p>
    <w:p w:rsidR="006D5010" w:rsidRPr="006C64C9" w:rsidRDefault="006D5010" w:rsidP="006D5010">
      <w:pPr>
        <w:pStyle w:val="Header"/>
        <w:ind w:right="119"/>
        <w:jc w:val="center"/>
        <w:rPr>
          <w:color w:val="000000" w:themeColor="text1"/>
          <w:sz w:val="8"/>
          <w:szCs w:val="8"/>
        </w:rPr>
      </w:pPr>
    </w:p>
    <w:p w:rsidR="006D5010" w:rsidRPr="006C64C9" w:rsidRDefault="004D71AE" w:rsidP="006D5010">
      <w:pPr>
        <w:pStyle w:val="Header"/>
        <w:ind w:right="119"/>
        <w:jc w:val="center"/>
        <w:rPr>
          <w:color w:val="000000" w:themeColor="text1"/>
        </w:rPr>
      </w:pPr>
      <w:r>
        <w:rPr>
          <w:noProof/>
          <w:color w:val="000000" w:themeColor="text1"/>
          <w:lang w:bidi="bn-IN"/>
        </w:rPr>
        <w:pict>
          <v:rect id="_x0000_s1057" style="position:absolute;left:0;text-align:left;margin-left:25.95pt;margin-top:1.6pt;width:437.65pt;height:207.6pt;z-index:-251634688"/>
        </w:pict>
      </w:r>
      <w:r w:rsidR="006D5010" w:rsidRPr="006C64C9">
        <w:rPr>
          <w:noProof/>
          <w:color w:val="000000" w:themeColor="text1"/>
          <w:lang w:bidi="bn-IN"/>
        </w:rPr>
        <w:drawing>
          <wp:inline distT="0" distB="0" distL="0" distR="0">
            <wp:extent cx="5701553" cy="2635623"/>
            <wp:effectExtent l="0" t="0" r="0" b="0"/>
            <wp:docPr id="1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5010" w:rsidRPr="006C64C9" w:rsidRDefault="006D5010" w:rsidP="006D5010">
      <w:pPr>
        <w:pStyle w:val="Header"/>
        <w:ind w:right="119"/>
        <w:jc w:val="center"/>
        <w:rPr>
          <w:color w:val="000000" w:themeColor="text1"/>
        </w:rPr>
      </w:pPr>
    </w:p>
    <w:p w:rsidR="006D5010" w:rsidRPr="006C64C9" w:rsidRDefault="006D5010" w:rsidP="006D5010">
      <w:pPr>
        <w:pStyle w:val="Header"/>
        <w:ind w:right="119"/>
        <w:jc w:val="center"/>
        <w:rPr>
          <w:color w:val="000000" w:themeColor="text1"/>
          <w:sz w:val="10"/>
          <w:szCs w:val="10"/>
        </w:rPr>
      </w:pPr>
    </w:p>
    <w:p w:rsidR="006D5010" w:rsidRPr="006C64C9" w:rsidRDefault="004D71AE" w:rsidP="006D5010">
      <w:pPr>
        <w:pStyle w:val="Header"/>
        <w:ind w:right="119"/>
        <w:jc w:val="center"/>
        <w:rPr>
          <w:color w:val="000000" w:themeColor="text1"/>
        </w:rPr>
      </w:pPr>
      <w:r>
        <w:rPr>
          <w:noProof/>
          <w:color w:val="000000" w:themeColor="text1"/>
          <w:lang w:bidi="bn-IN"/>
        </w:rPr>
        <w:pict>
          <v:rect id="_x0000_s1058" style="position:absolute;left:0;text-align:left;margin-left:25.95pt;margin-top:.85pt;width:437.65pt;height:227.7pt;z-index:-251633664"/>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191432" cy="2625213"/>
            <wp:effectExtent l="0" t="0" r="0" b="0"/>
            <wp:docPr id="116"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D5010" w:rsidRPr="006C64C9" w:rsidRDefault="004D71AE" w:rsidP="006D5010">
      <w:pPr>
        <w:pStyle w:val="Header"/>
        <w:ind w:right="119"/>
        <w:jc w:val="center"/>
        <w:rPr>
          <w:color w:val="000000" w:themeColor="text1"/>
        </w:rPr>
      </w:pPr>
      <w:r>
        <w:rPr>
          <w:noProof/>
          <w:color w:val="000000" w:themeColor="text1"/>
          <w:lang w:bidi="bn-IN"/>
        </w:rPr>
        <w:lastRenderedPageBreak/>
        <w:pict>
          <v:rect id="_x0000_s1059" style="position:absolute;left:0;text-align:left;margin-left:10.35pt;margin-top:10.25pt;width:453.25pt;height:226.35pt;z-index:-251632640"/>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449078" cy="2761862"/>
            <wp:effectExtent l="0" t="0" r="0" b="0"/>
            <wp:docPr id="1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5010" w:rsidRPr="006C64C9" w:rsidRDefault="006D5010" w:rsidP="006D5010">
      <w:pPr>
        <w:pStyle w:val="Header"/>
        <w:ind w:right="119"/>
        <w:rPr>
          <w:color w:val="000000" w:themeColor="text1"/>
        </w:rPr>
      </w:pPr>
    </w:p>
    <w:p w:rsidR="006D5010" w:rsidRPr="006C64C9" w:rsidRDefault="004D71AE" w:rsidP="006D5010">
      <w:pPr>
        <w:pStyle w:val="Header"/>
        <w:ind w:right="119"/>
        <w:jc w:val="center"/>
        <w:rPr>
          <w:color w:val="000000" w:themeColor="text1"/>
        </w:rPr>
      </w:pPr>
      <w:r>
        <w:rPr>
          <w:noProof/>
          <w:color w:val="000000" w:themeColor="text1"/>
          <w:lang w:bidi="bn-IN"/>
        </w:rPr>
        <w:pict>
          <v:rect id="_x0000_s1060" style="position:absolute;left:0;text-align:left;margin-left:10.35pt;margin-top:11.45pt;width:451.95pt;height:218.9pt;z-index:-251631616"/>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598368" cy="2724539"/>
            <wp:effectExtent l="0" t="0" r="0" b="0"/>
            <wp:docPr id="1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5010" w:rsidRPr="006C64C9" w:rsidRDefault="006D5010" w:rsidP="006D5010">
      <w:pPr>
        <w:pStyle w:val="Header"/>
        <w:ind w:right="119"/>
        <w:jc w:val="center"/>
        <w:rPr>
          <w:color w:val="000000" w:themeColor="text1"/>
        </w:rPr>
      </w:pPr>
    </w:p>
    <w:p w:rsidR="006D5010" w:rsidRPr="006C64C9" w:rsidRDefault="004D71AE" w:rsidP="006D5010">
      <w:pPr>
        <w:pStyle w:val="Header"/>
        <w:ind w:right="119"/>
        <w:rPr>
          <w:color w:val="000000" w:themeColor="text1"/>
        </w:rPr>
      </w:pPr>
      <w:r>
        <w:rPr>
          <w:noProof/>
          <w:color w:val="000000" w:themeColor="text1"/>
          <w:lang w:bidi="bn-IN"/>
        </w:rPr>
        <w:pict>
          <v:rect id="_x0000_s1061" style="position:absolute;margin-left:10.35pt;margin-top:11.1pt;width:449.3pt;height:218.8pt;z-index:-251630592"/>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263978" cy="2644346"/>
            <wp:effectExtent l="0" t="0" r="0" b="0"/>
            <wp:docPr id="1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5010" w:rsidRPr="006C64C9" w:rsidRDefault="006D5010" w:rsidP="006D5010">
      <w:pPr>
        <w:pStyle w:val="Header"/>
        <w:ind w:right="119"/>
        <w:rPr>
          <w:color w:val="000000" w:themeColor="text1"/>
        </w:rPr>
      </w:pPr>
    </w:p>
    <w:p w:rsidR="006D5010" w:rsidRPr="006C64C9" w:rsidRDefault="004D71AE" w:rsidP="006D5010">
      <w:pPr>
        <w:pStyle w:val="Header"/>
        <w:ind w:right="119"/>
        <w:rPr>
          <w:color w:val="000000" w:themeColor="text1"/>
        </w:rPr>
      </w:pPr>
      <w:r>
        <w:rPr>
          <w:noProof/>
          <w:color w:val="000000" w:themeColor="text1"/>
          <w:lang w:bidi="bn-IN"/>
        </w:rPr>
        <w:lastRenderedPageBreak/>
        <w:pict>
          <v:rect id="_x0000_s1062" style="position:absolute;margin-left:9.85pt;margin-top:10.45pt;width:449.8pt;height:235.6pt;z-index:-251629568"/>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290457" cy="2764972"/>
            <wp:effectExtent l="0" t="0" r="0" b="0"/>
            <wp:docPr id="1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D5010" w:rsidRPr="006C64C9" w:rsidRDefault="006D5010" w:rsidP="006D5010">
      <w:pPr>
        <w:pStyle w:val="Header"/>
        <w:ind w:right="119"/>
        <w:jc w:val="center"/>
        <w:rPr>
          <w:color w:val="000000" w:themeColor="text1"/>
        </w:rPr>
      </w:pPr>
    </w:p>
    <w:p w:rsidR="006D5010" w:rsidRPr="006C64C9" w:rsidRDefault="006D5010" w:rsidP="006D5010">
      <w:pPr>
        <w:pStyle w:val="Header"/>
        <w:ind w:right="119"/>
        <w:rPr>
          <w:color w:val="000000" w:themeColor="text1"/>
        </w:rPr>
      </w:pPr>
    </w:p>
    <w:p w:rsidR="006D5010" w:rsidRPr="006C64C9" w:rsidRDefault="004D71AE" w:rsidP="006D5010">
      <w:pPr>
        <w:pStyle w:val="Header"/>
        <w:ind w:right="119"/>
        <w:jc w:val="center"/>
        <w:rPr>
          <w:color w:val="000000" w:themeColor="text1"/>
        </w:rPr>
      </w:pPr>
      <w:r>
        <w:rPr>
          <w:noProof/>
          <w:color w:val="000000" w:themeColor="text1"/>
          <w:lang w:bidi="bn-IN"/>
        </w:rPr>
        <w:pict>
          <v:rect id="_x0000_s1063" style="position:absolute;left:0;text-align:left;margin-left:10.15pt;margin-top:5.1pt;width:448.95pt;height:224.05pt;z-index:-251628544"/>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355771" cy="2721429"/>
            <wp:effectExtent l="0" t="0" r="0" b="0"/>
            <wp:docPr id="1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D5010" w:rsidRPr="006C64C9" w:rsidRDefault="004D71AE" w:rsidP="006D5010">
      <w:pPr>
        <w:pStyle w:val="Header"/>
        <w:ind w:right="119"/>
        <w:jc w:val="center"/>
        <w:rPr>
          <w:color w:val="000000" w:themeColor="text1"/>
        </w:rPr>
      </w:pPr>
      <w:r>
        <w:rPr>
          <w:noProof/>
          <w:color w:val="000000" w:themeColor="text1"/>
          <w:lang w:bidi="bn-IN"/>
        </w:rPr>
        <w:pict>
          <v:rect id="_x0000_s1064" style="position:absolute;left:0;text-align:left;margin-left:9.85pt;margin-top:10.6pt;width:449.25pt;height:220.6pt;z-index:-251627520"/>
        </w:pict>
      </w:r>
    </w:p>
    <w:p w:rsidR="006D5010" w:rsidRPr="006C64C9" w:rsidRDefault="006D5010" w:rsidP="006D5010">
      <w:pPr>
        <w:pStyle w:val="Header"/>
        <w:ind w:right="119"/>
        <w:jc w:val="center"/>
        <w:rPr>
          <w:color w:val="000000" w:themeColor="text1"/>
        </w:rPr>
      </w:pPr>
      <w:r w:rsidRPr="006C64C9">
        <w:rPr>
          <w:noProof/>
          <w:color w:val="000000" w:themeColor="text1"/>
          <w:lang w:bidi="bn-IN"/>
        </w:rPr>
        <w:drawing>
          <wp:inline distT="0" distB="0" distL="0" distR="0">
            <wp:extent cx="5165124" cy="2619632"/>
            <wp:effectExtent l="0" t="0" r="0" b="0"/>
            <wp:docPr id="1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5010" w:rsidRPr="006C64C9" w:rsidRDefault="006D5010" w:rsidP="006D5010">
      <w:pPr>
        <w:pStyle w:val="Header"/>
        <w:ind w:right="119"/>
        <w:jc w:val="center"/>
        <w:rPr>
          <w:color w:val="000000" w:themeColor="text1"/>
        </w:rPr>
      </w:pPr>
    </w:p>
    <w:p w:rsidR="006D5010" w:rsidRPr="006C64C9" w:rsidRDefault="006D5010" w:rsidP="006D5010">
      <w:pPr>
        <w:pStyle w:val="Header"/>
        <w:ind w:right="119"/>
        <w:jc w:val="center"/>
        <w:rPr>
          <w:color w:val="000000" w:themeColor="text1"/>
          <w:sz w:val="24"/>
          <w:szCs w:val="24"/>
        </w:rPr>
      </w:pPr>
    </w:p>
    <w:p w:rsidR="006D5010" w:rsidRPr="006C64C9" w:rsidRDefault="004D71AE" w:rsidP="006D5010">
      <w:pPr>
        <w:pStyle w:val="Header"/>
        <w:ind w:right="119"/>
        <w:jc w:val="center"/>
        <w:rPr>
          <w:color w:val="000000" w:themeColor="text1"/>
        </w:rPr>
      </w:pPr>
      <w:r>
        <w:rPr>
          <w:noProof/>
          <w:color w:val="000000" w:themeColor="text1"/>
          <w:lang w:bidi="bn-IN"/>
        </w:rPr>
        <w:pict>
          <v:rect id="_x0000_s1065" style="position:absolute;left:0;text-align:left;margin-left:10.45pt;margin-top:9.3pt;width:450.05pt;height:235.6pt;z-index:-251626496"/>
        </w:pict>
      </w:r>
    </w:p>
    <w:p w:rsidR="006D5010" w:rsidRPr="006C64C9" w:rsidRDefault="006D5010" w:rsidP="006D5010">
      <w:pPr>
        <w:tabs>
          <w:tab w:val="left" w:pos="6096"/>
        </w:tabs>
        <w:spacing w:line="360" w:lineRule="auto"/>
        <w:ind w:left="720" w:right="119" w:hanging="720"/>
        <w:jc w:val="center"/>
        <w:rPr>
          <w:rFonts w:ascii="Times New Roman" w:hAnsi="Times New Roman" w:cs="Times New Roman"/>
          <w:b/>
          <w:color w:val="000000" w:themeColor="text1"/>
          <w:sz w:val="24"/>
          <w:szCs w:val="24"/>
        </w:rPr>
      </w:pPr>
      <w:r w:rsidRPr="006C64C9">
        <w:rPr>
          <w:noProof/>
          <w:color w:val="000000" w:themeColor="text1"/>
          <w:lang w:bidi="bn-IN"/>
        </w:rPr>
        <w:drawing>
          <wp:inline distT="0" distB="0" distL="0" distR="0">
            <wp:extent cx="5486400" cy="2707341"/>
            <wp:effectExtent l="0" t="0" r="0" b="0"/>
            <wp:docPr id="1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lipid contents of the fish species experimentally ranges from 1.58 to 11.09 g/100g. The highest amount of lipid was shown by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color w:val="000000" w:themeColor="text1"/>
          <w:sz w:val="24"/>
          <w:szCs w:val="24"/>
        </w:rPr>
        <w:t xml:space="preserve">. Amongst them,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(Kokila) fish possessed the least amount of lipid. The difference in the lipid contents may be explained by the fact that the fishes show variations in their nutrition contents with the variation of season, species and geographical changes. Moreover, age variation and maturity in the same species may highlight significant changes in the total lipid (Piggot and Tucker, 1990). Usually the fat content changes more than any other proximate components of fish and it flashes on the variation in the way of storing fat in the particular species and the content are varied by the changing lifecycle and the availability of food of the species at the time when, sampled (Ababouch, 2005). The species of indigenous major carps are familiar as lean fish which store fat on the liver (Abobouch, 2005), whereas the migratory fishes like Ilish having high amount of dark muscle are said to be highly fatty (Alamentals, 2012). High lipid content of </w:t>
      </w:r>
      <w:r w:rsidRPr="006C64C9">
        <w:rPr>
          <w:rFonts w:ascii="Times New Roman" w:hAnsi="Times New Roman" w:cs="Times New Roman"/>
          <w:i/>
          <w:iCs/>
          <w:color w:val="000000" w:themeColor="text1"/>
          <w:sz w:val="24"/>
          <w:szCs w:val="24"/>
        </w:rPr>
        <w:t>H. Ilisha</w:t>
      </w:r>
      <w:r w:rsidRPr="006C64C9">
        <w:rPr>
          <w:rFonts w:ascii="Times New Roman" w:hAnsi="Times New Roman" w:cs="Times New Roman"/>
          <w:color w:val="000000" w:themeColor="text1"/>
          <w:sz w:val="24"/>
          <w:szCs w:val="24"/>
        </w:rPr>
        <w:t xml:space="preserve"> was reported by many workers (Rao et al., 2012, Mohanty et al., 2012). The higher lipid content of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iCs/>
          <w:color w:val="000000" w:themeColor="text1"/>
          <w:sz w:val="24"/>
          <w:szCs w:val="24"/>
        </w:rPr>
        <w:t xml:space="preserve"> </w:t>
      </w:r>
      <w:r w:rsidRPr="006C64C9">
        <w:rPr>
          <w:rFonts w:ascii="Times New Roman" w:hAnsi="Times New Roman" w:cs="Times New Roman"/>
          <w:color w:val="000000" w:themeColor="text1"/>
          <w:sz w:val="24"/>
          <w:szCs w:val="24"/>
        </w:rPr>
        <w:t xml:space="preserve"> could be attributed to relative feeding habits (Orban et al., 2007). Lipids and fatty acids play a vital role in membrane biochemistry and membrane mediated processes like as osmoregulation, nutrient assimilation and transport in fishes. The amount of lipids in fish also changes within species and habitat (Kumaran et al., 2013 and Das et al., 1978).</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amount of lipid contents in fishes differ greatly from species to species which is keenly related to food intake, sexual changes in context to spawning (Oduor-Odote et al, 2008). Within different parts of body also lipid contents show variation and even in different seasons </w:t>
      </w:r>
      <w:r w:rsidRPr="006C64C9">
        <w:rPr>
          <w:rFonts w:ascii="Times New Roman" w:hAnsi="Times New Roman" w:cs="Times New Roman"/>
          <w:color w:val="000000" w:themeColor="text1"/>
          <w:sz w:val="24"/>
          <w:szCs w:val="24"/>
        </w:rPr>
        <w:lastRenderedPageBreak/>
        <w:t>the contents of lipid are differed. Higher lipids may be caused due to preparation for spawning. It was reported by Asma and Ashraf (2010) that there exists a linear relation between protein and age/size of fish in three carnivorous fish species (</w:t>
      </w:r>
      <w:r w:rsidRPr="006C64C9">
        <w:rPr>
          <w:rFonts w:ascii="Times New Roman" w:hAnsi="Times New Roman" w:cs="Times New Roman"/>
          <w:i/>
          <w:iCs/>
          <w:color w:val="000000" w:themeColor="text1"/>
          <w:sz w:val="24"/>
          <w:szCs w:val="24"/>
        </w:rPr>
        <w:t>Wallagn altu, Mystus seenghala</w:t>
      </w:r>
      <w:r w:rsidRPr="006C64C9">
        <w:rPr>
          <w:rFonts w:ascii="Times New Roman" w:hAnsi="Times New Roman" w:cs="Times New Roman"/>
          <w:color w:val="000000" w:themeColor="text1"/>
          <w:sz w:val="24"/>
          <w:szCs w:val="24"/>
        </w:rPr>
        <w:t xml:space="preserve"> &amp; </w:t>
      </w:r>
      <w:r w:rsidRPr="006C64C9">
        <w:rPr>
          <w:rFonts w:ascii="Times New Roman" w:hAnsi="Times New Roman" w:cs="Times New Roman"/>
          <w:i/>
          <w:iCs/>
          <w:color w:val="000000" w:themeColor="text1"/>
          <w:sz w:val="24"/>
          <w:szCs w:val="24"/>
        </w:rPr>
        <w:t>Channa morutius</w:t>
      </w:r>
      <w:r w:rsidRPr="006C64C9">
        <w:rPr>
          <w:rFonts w:ascii="Times New Roman" w:hAnsi="Times New Roman" w:cs="Times New Roman"/>
          <w:color w:val="000000" w:themeColor="text1"/>
          <w:sz w:val="24"/>
          <w:szCs w:val="24"/>
        </w:rPr>
        <w:t>) but totally opposite in case of lipid contents as there was steady decline in this parameter with increase in size.</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lipid contents of fish species were enormously varied as documented by many workers. Hossain et al. (2015) reported that </w:t>
      </w:r>
      <w:r w:rsidRPr="006C64C9">
        <w:rPr>
          <w:rFonts w:ascii="Times New Roman" w:hAnsi="Times New Roman" w:cs="Times New Roman"/>
          <w:i/>
          <w:iCs/>
          <w:color w:val="000000" w:themeColor="text1"/>
          <w:sz w:val="24"/>
          <w:szCs w:val="24"/>
        </w:rPr>
        <w:t xml:space="preserve">Amblypharyngodon mola </w:t>
      </w:r>
      <w:r w:rsidRPr="006C64C9">
        <w:rPr>
          <w:rFonts w:ascii="Times New Roman" w:hAnsi="Times New Roman" w:cs="Times New Roman"/>
          <w:color w:val="000000" w:themeColor="text1"/>
          <w:sz w:val="24"/>
          <w:szCs w:val="24"/>
        </w:rPr>
        <w:t xml:space="preserve"> showed the maximum (6.28 ± 0.75) lipid content but in present study the same fish species possessed only 2.94% of lipid. The difference in value might be justified by different geographical positions. The highest lipid contents of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iCs/>
          <w:color w:val="000000" w:themeColor="text1"/>
          <w:sz w:val="24"/>
          <w:szCs w:val="24"/>
        </w:rPr>
        <w:t xml:space="preserve"> </w:t>
      </w:r>
      <w:r w:rsidRPr="006C64C9">
        <w:rPr>
          <w:rFonts w:ascii="Times New Roman" w:hAnsi="Times New Roman" w:cs="Times New Roman"/>
          <w:color w:val="000000" w:themeColor="text1"/>
          <w:sz w:val="24"/>
          <w:szCs w:val="24"/>
        </w:rPr>
        <w:t xml:space="preserve">(11.09%) followed by </w:t>
      </w:r>
      <w:r w:rsidRPr="006C64C9">
        <w:rPr>
          <w:rFonts w:ascii="Times New Roman" w:hAnsi="Times New Roman" w:cs="Times New Roman"/>
          <w:i/>
          <w:iCs/>
          <w:color w:val="000000" w:themeColor="text1"/>
          <w:sz w:val="24"/>
          <w:szCs w:val="24"/>
        </w:rPr>
        <w:t>Macrognathus pancalus</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iCs/>
          <w:color w:val="000000" w:themeColor="text1"/>
          <w:sz w:val="24"/>
          <w:szCs w:val="24"/>
        </w:rPr>
        <w:t>Trichogaster fasciata</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iCs/>
          <w:color w:val="000000" w:themeColor="text1"/>
          <w:sz w:val="24"/>
          <w:szCs w:val="24"/>
        </w:rPr>
        <w:t>Barilius vagra</w:t>
      </w:r>
      <w:r w:rsidRPr="006C64C9">
        <w:rPr>
          <w:rFonts w:ascii="Times New Roman" w:hAnsi="Times New Roman" w:cs="Times New Roman"/>
          <w:color w:val="000000" w:themeColor="text1"/>
          <w:sz w:val="24"/>
          <w:szCs w:val="24"/>
        </w:rPr>
        <w:t xml:space="preserve">, </w:t>
      </w:r>
      <w:r w:rsidRPr="00282624">
        <w:rPr>
          <w:rFonts w:ascii="Times New Roman" w:hAnsi="Times New Roman" w:cs="Times New Roman"/>
          <w:i/>
          <w:iCs/>
          <w:color w:val="000000" w:themeColor="text1"/>
          <w:sz w:val="24"/>
          <w:szCs w:val="24"/>
        </w:rPr>
        <w:t>N. maydelli</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color w:val="000000" w:themeColor="text1"/>
          <w:sz w:val="24"/>
          <w:szCs w:val="24"/>
        </w:rPr>
        <w:t>Channa gachua</w:t>
      </w:r>
      <w:r w:rsidRPr="006C64C9">
        <w:rPr>
          <w:rFonts w:ascii="Times New Roman" w:hAnsi="Times New Roman" w:cs="Times New Roman"/>
          <w:color w:val="000000" w:themeColor="text1"/>
          <w:sz w:val="24"/>
          <w:szCs w:val="24"/>
        </w:rPr>
        <w:t xml:space="preserve"> indicated the particular small indigenous species to be nutritionally enriched and decent food suppliments.</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moisture contents of the small fish species under experimentation ranged from (68.12%) to (77.21%). The highest moisture value was contained by </w:t>
      </w:r>
      <w:r w:rsidRPr="006C64C9">
        <w:rPr>
          <w:rFonts w:ascii="Times New Roman" w:hAnsi="Times New Roman" w:cs="Times New Roman"/>
          <w:i/>
          <w:iCs/>
          <w:color w:val="000000" w:themeColor="text1"/>
          <w:sz w:val="24"/>
          <w:szCs w:val="24"/>
        </w:rPr>
        <w:t>Rasbora daniconius</w:t>
      </w:r>
      <w:r w:rsidRPr="006C64C9">
        <w:rPr>
          <w:rFonts w:ascii="Times New Roman" w:hAnsi="Times New Roman" w:cs="Times New Roman"/>
          <w:color w:val="000000" w:themeColor="text1"/>
          <w:sz w:val="24"/>
          <w:szCs w:val="24"/>
        </w:rPr>
        <w:t xml:space="preserve"> and the lowest in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color w:val="000000" w:themeColor="text1"/>
          <w:sz w:val="24"/>
          <w:szCs w:val="24"/>
        </w:rPr>
        <w:t>, The moisture contents of the selected fishes were negatively correlated with the lipid contents and this fact was agreed with many previous researches (Jessica R. Begard et al, 2015). According to the study of Mazumder et al, the fish moisture steadily decreases with increase in body lipid. As per the report of Marichamy et al 2012, the value of moisture content of marine fishes averaged (74%). Generally freshwater fishes were experimentally established to have low lipid content (Zhimin Jhang et al. 2014) and high moisture contents. Present study revealed the finding of previous researchers to highlight good moisture contents of all the selected small fishes for study.</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ash contents of the fishes under study ranged from (1.73 %) to (5.79 %). The present report revealed the findings of previous researchers. According to the research work of Mazumder et al, 2008, the ash contents of  </w:t>
      </w:r>
      <w:r w:rsidRPr="006C64C9">
        <w:rPr>
          <w:rFonts w:ascii="Times New Roman" w:hAnsi="Times New Roman" w:cs="Times New Roman"/>
          <w:i/>
          <w:iCs/>
          <w:color w:val="000000" w:themeColor="text1"/>
          <w:sz w:val="24"/>
          <w:szCs w:val="24"/>
        </w:rPr>
        <w:t>A. Coila</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iCs/>
          <w:color w:val="000000" w:themeColor="text1"/>
          <w:sz w:val="24"/>
          <w:szCs w:val="24"/>
        </w:rPr>
        <w:t>Amblypharyngodon mola</w:t>
      </w:r>
      <w:r w:rsidRPr="006C64C9">
        <w:rPr>
          <w:rFonts w:ascii="Times New Roman" w:hAnsi="Times New Roman" w:cs="Times New Roman"/>
          <w:color w:val="000000" w:themeColor="text1"/>
          <w:sz w:val="24"/>
          <w:szCs w:val="24"/>
        </w:rPr>
        <w:t xml:space="preserve"> were also varied within (1.6 % to 3.2 %. Lower values of ash contents were reported in the experiment of Devadsan et al. (1978) on six freshwater fishes, </w:t>
      </w:r>
      <w:r w:rsidRPr="006C64C9">
        <w:rPr>
          <w:rFonts w:ascii="Times New Roman" w:hAnsi="Times New Roman" w:cs="Times New Roman"/>
          <w:i/>
          <w:iCs/>
          <w:color w:val="000000" w:themeColor="text1"/>
          <w:sz w:val="24"/>
          <w:szCs w:val="24"/>
        </w:rPr>
        <w:t>L. rohita</w:t>
      </w:r>
      <w:r w:rsidRPr="006C64C9">
        <w:rPr>
          <w:rFonts w:ascii="Times New Roman" w:hAnsi="Times New Roman" w:cs="Times New Roman"/>
          <w:color w:val="000000" w:themeColor="text1"/>
          <w:sz w:val="24"/>
          <w:szCs w:val="24"/>
        </w:rPr>
        <w:t xml:space="preserve"> (1.31%), </w:t>
      </w:r>
      <w:r w:rsidRPr="006C64C9">
        <w:rPr>
          <w:rFonts w:ascii="Times New Roman" w:hAnsi="Times New Roman" w:cs="Times New Roman"/>
          <w:i/>
          <w:iCs/>
          <w:color w:val="000000" w:themeColor="text1"/>
          <w:sz w:val="24"/>
          <w:szCs w:val="24"/>
        </w:rPr>
        <w:t>Catla Catla</w:t>
      </w:r>
      <w:r w:rsidRPr="006C64C9">
        <w:rPr>
          <w:rFonts w:ascii="Times New Roman" w:hAnsi="Times New Roman" w:cs="Times New Roman"/>
          <w:color w:val="000000" w:themeColor="text1"/>
          <w:sz w:val="24"/>
          <w:szCs w:val="24"/>
        </w:rPr>
        <w:t xml:space="preserve"> (0.93%), </w:t>
      </w:r>
      <w:r w:rsidRPr="006C64C9">
        <w:rPr>
          <w:rFonts w:ascii="Times New Roman" w:hAnsi="Times New Roman" w:cs="Times New Roman"/>
          <w:i/>
          <w:iCs/>
          <w:color w:val="000000" w:themeColor="text1"/>
          <w:sz w:val="24"/>
          <w:szCs w:val="24"/>
        </w:rPr>
        <w:t>Cirrihinus cirrhosus</w:t>
      </w:r>
      <w:r w:rsidRPr="006C64C9">
        <w:rPr>
          <w:rFonts w:ascii="Times New Roman" w:hAnsi="Times New Roman" w:cs="Times New Roman"/>
          <w:color w:val="000000" w:themeColor="text1"/>
          <w:sz w:val="24"/>
          <w:szCs w:val="24"/>
        </w:rPr>
        <w:t xml:space="preserve"> (0.91%) and </w:t>
      </w:r>
      <w:r w:rsidRPr="006C64C9">
        <w:rPr>
          <w:rFonts w:ascii="Times New Roman" w:hAnsi="Times New Roman" w:cs="Times New Roman"/>
          <w:i/>
          <w:iCs/>
          <w:color w:val="000000" w:themeColor="text1"/>
          <w:sz w:val="24"/>
          <w:szCs w:val="24"/>
        </w:rPr>
        <w:t>Wallagn atta</w:t>
      </w:r>
      <w:r w:rsidRPr="006C64C9">
        <w:rPr>
          <w:rFonts w:ascii="Times New Roman" w:hAnsi="Times New Roman" w:cs="Times New Roman"/>
          <w:color w:val="000000" w:themeColor="text1"/>
          <w:sz w:val="24"/>
          <w:szCs w:val="24"/>
        </w:rPr>
        <w:t xml:space="preserve"> (0.72%). The ash content of </w:t>
      </w:r>
      <w:r w:rsidRPr="006C64C9">
        <w:rPr>
          <w:rFonts w:ascii="Times New Roman" w:hAnsi="Times New Roman" w:cs="Times New Roman"/>
          <w:i/>
          <w:iCs/>
          <w:color w:val="000000" w:themeColor="text1"/>
          <w:sz w:val="24"/>
          <w:szCs w:val="24"/>
        </w:rPr>
        <w:t xml:space="preserve">Macrognathus pancalus </w:t>
      </w:r>
      <w:r w:rsidRPr="006C64C9">
        <w:rPr>
          <w:rFonts w:ascii="Times New Roman" w:hAnsi="Times New Roman" w:cs="Times New Roman"/>
          <w:color w:val="000000" w:themeColor="text1"/>
          <w:sz w:val="24"/>
          <w:szCs w:val="24"/>
        </w:rPr>
        <w:t xml:space="preserve"> fish revealed fair amount which supported FAO (2005) report. Ash contents reflect the mineral concentration present in the fish species (Eddy et al</w:t>
      </w:r>
      <w:r>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2004, FAO, 2005). </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All the ten fish species under study showed low carbohydrate contents except </w:t>
      </w:r>
      <w:r w:rsidRPr="006C64C9">
        <w:rPr>
          <w:rFonts w:ascii="Times New Roman" w:hAnsi="Times New Roman" w:cs="Times New Roman"/>
          <w:i/>
          <w:iCs/>
          <w:color w:val="000000" w:themeColor="text1"/>
          <w:sz w:val="24"/>
          <w:szCs w:val="24"/>
        </w:rPr>
        <w:t>Amblypharyngodon mola</w:t>
      </w:r>
      <w:r w:rsidRPr="006C64C9">
        <w:rPr>
          <w:rFonts w:ascii="Times New Roman" w:hAnsi="Times New Roman" w:cs="Times New Roman"/>
          <w:color w:val="000000" w:themeColor="text1"/>
          <w:sz w:val="24"/>
          <w:szCs w:val="24"/>
        </w:rPr>
        <w:t xml:space="preserve"> (6.19%), </w:t>
      </w:r>
      <w:r w:rsidRPr="006C64C9">
        <w:rPr>
          <w:rFonts w:ascii="Times New Roman" w:hAnsi="Times New Roman" w:cs="Times New Roman"/>
          <w:i/>
          <w:iCs/>
          <w:color w:val="000000" w:themeColor="text1"/>
          <w:sz w:val="24"/>
          <w:szCs w:val="24"/>
        </w:rPr>
        <w:t xml:space="preserve">Barilius vagra </w:t>
      </w:r>
      <w:r w:rsidRPr="006C64C9">
        <w:rPr>
          <w:rFonts w:ascii="Times New Roman" w:hAnsi="Times New Roman" w:cs="Times New Roman"/>
          <w:color w:val="000000" w:themeColor="text1"/>
          <w:sz w:val="24"/>
          <w:szCs w:val="24"/>
        </w:rPr>
        <w:t xml:space="preserve"> (5.20%), </w:t>
      </w:r>
      <w:r w:rsidRPr="006C64C9">
        <w:rPr>
          <w:rFonts w:ascii="Times New Roman" w:hAnsi="Times New Roman" w:cs="Times New Roman"/>
          <w:i/>
          <w:iCs/>
          <w:color w:val="000000" w:themeColor="text1"/>
          <w:sz w:val="24"/>
          <w:szCs w:val="24"/>
        </w:rPr>
        <w:t>Rasbora daniconius</w:t>
      </w:r>
      <w:r w:rsidRPr="006C64C9">
        <w:rPr>
          <w:rFonts w:ascii="Times New Roman" w:hAnsi="Times New Roman" w:cs="Times New Roman"/>
          <w:color w:val="000000" w:themeColor="text1"/>
          <w:sz w:val="24"/>
          <w:szCs w:val="24"/>
        </w:rPr>
        <w:t xml:space="preserve">  (4.31%)and Macrognathus</w:t>
      </w:r>
      <w:r w:rsidRPr="006C64C9">
        <w:rPr>
          <w:rFonts w:ascii="Times New Roman" w:hAnsi="Times New Roman" w:cs="Times New Roman"/>
          <w:i/>
          <w:iCs/>
          <w:color w:val="000000" w:themeColor="text1"/>
          <w:sz w:val="24"/>
          <w:szCs w:val="24"/>
        </w:rPr>
        <w:t xml:space="preserve"> pancalus </w:t>
      </w:r>
      <w:r w:rsidRPr="006C64C9">
        <w:rPr>
          <w:rFonts w:ascii="Times New Roman" w:hAnsi="Times New Roman" w:cs="Times New Roman"/>
          <w:color w:val="000000" w:themeColor="text1"/>
          <w:sz w:val="24"/>
          <w:szCs w:val="24"/>
        </w:rPr>
        <w:t xml:space="preserve">(3.91%) and. Usually fishes have very low carbohydrate contents </w:t>
      </w:r>
      <w:r w:rsidRPr="006C64C9">
        <w:rPr>
          <w:rFonts w:ascii="Times New Roman" w:hAnsi="Times New Roman" w:cs="Times New Roman"/>
          <w:color w:val="000000" w:themeColor="text1"/>
          <w:sz w:val="24"/>
          <w:szCs w:val="24"/>
        </w:rPr>
        <w:lastRenderedPageBreak/>
        <w:t>(USDA 2010). The poor contents of carbohydrates in the fishes may be attributed to the fact that glycogen has not much contribution to the reserves in the tissues of fish body (Das</w:t>
      </w:r>
      <w:r>
        <w:rPr>
          <w:rFonts w:ascii="Times New Roman" w:hAnsi="Times New Roman" w:cs="Times New Roman"/>
          <w:color w:val="000000" w:themeColor="text1"/>
          <w:sz w:val="24"/>
          <w:szCs w:val="24"/>
        </w:rPr>
        <w:t xml:space="preserve"> and</w:t>
      </w:r>
      <w:r w:rsidRPr="006C64C9">
        <w:rPr>
          <w:rFonts w:ascii="Times New Roman" w:hAnsi="Times New Roman" w:cs="Times New Roman"/>
          <w:color w:val="000000" w:themeColor="text1"/>
          <w:sz w:val="24"/>
          <w:szCs w:val="24"/>
        </w:rPr>
        <w:t xml:space="preserve"> Sahu</w:t>
      </w:r>
      <w:r>
        <w:rPr>
          <w:rFonts w:ascii="Times New Roman" w:hAnsi="Times New Roman" w:cs="Times New Roman"/>
          <w:color w:val="000000" w:themeColor="text1"/>
          <w:sz w:val="24"/>
          <w:szCs w:val="24"/>
        </w:rPr>
        <w:t>, 2001 &amp; Jayasre</w:t>
      </w:r>
      <w:r w:rsidRPr="006C64C9">
        <w:rPr>
          <w:rFonts w:ascii="Times New Roman" w:hAnsi="Times New Roman" w:cs="Times New Roman"/>
          <w:color w:val="000000" w:themeColor="text1"/>
          <w:sz w:val="24"/>
          <w:szCs w:val="24"/>
        </w:rPr>
        <w:t xml:space="preserve"> et al</w:t>
      </w:r>
      <w:r>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1994). There are very few fish species which are having higher values of carbohydrate contents. In the r</w:t>
      </w:r>
      <w:r>
        <w:rPr>
          <w:rFonts w:ascii="Times New Roman" w:hAnsi="Times New Roman" w:cs="Times New Roman"/>
          <w:color w:val="000000" w:themeColor="text1"/>
          <w:sz w:val="24"/>
          <w:szCs w:val="24"/>
        </w:rPr>
        <w:t>esearch report of Kumar</w:t>
      </w:r>
      <w:r w:rsidRPr="006C64C9">
        <w:rPr>
          <w:rFonts w:ascii="Times New Roman" w:hAnsi="Times New Roman" w:cs="Times New Roman"/>
          <w:color w:val="000000" w:themeColor="text1"/>
          <w:sz w:val="24"/>
          <w:szCs w:val="24"/>
        </w:rPr>
        <w:t xml:space="preserve"> et al</w:t>
      </w:r>
      <w:r>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2014, </w:t>
      </w:r>
      <w:r w:rsidRPr="00282624">
        <w:rPr>
          <w:rFonts w:ascii="Times New Roman" w:hAnsi="Times New Roman" w:cs="Times New Roman"/>
          <w:i/>
          <w:iCs/>
          <w:color w:val="000000" w:themeColor="text1"/>
          <w:sz w:val="24"/>
          <w:szCs w:val="24"/>
        </w:rPr>
        <w:t>Sardinella longiceps</w:t>
      </w:r>
      <w:r w:rsidRPr="006C64C9">
        <w:rPr>
          <w:rFonts w:ascii="Times New Roman" w:hAnsi="Times New Roman" w:cs="Times New Roman"/>
          <w:color w:val="000000" w:themeColor="text1"/>
          <w:sz w:val="24"/>
          <w:szCs w:val="24"/>
        </w:rPr>
        <w:t xml:space="preserve"> &amp; </w:t>
      </w:r>
      <w:r w:rsidRPr="00282624">
        <w:rPr>
          <w:rFonts w:ascii="Times New Roman" w:hAnsi="Times New Roman" w:cs="Times New Roman"/>
          <w:i/>
          <w:iCs/>
          <w:color w:val="000000" w:themeColor="text1"/>
          <w:sz w:val="24"/>
          <w:szCs w:val="24"/>
        </w:rPr>
        <w:t>Stolephorus</w:t>
      </w:r>
      <w:r w:rsidRPr="006C64C9">
        <w:rPr>
          <w:rFonts w:ascii="Times New Roman" w:hAnsi="Times New Roman" w:cs="Times New Roman"/>
          <w:color w:val="000000" w:themeColor="text1"/>
          <w:sz w:val="24"/>
          <w:szCs w:val="24"/>
        </w:rPr>
        <w:t xml:space="preserve">  were having the values of carbohydrate contents 0.358% and 0.332% respectively. The present report of the lower carbohydrate contents of the studied fish species agreed with the research finding of S. Sutharsiny et al 2011. As a whole the proximate composites of fishes are widely varied with variations of enviormental conditions (Boran and Karacham, 2011).</w:t>
      </w:r>
    </w:p>
    <w:p w:rsidR="006D5010" w:rsidRPr="006C64C9" w:rsidRDefault="006D5010" w:rsidP="006D5010">
      <w:pPr>
        <w:spacing w:line="360" w:lineRule="auto"/>
        <w:ind w:right="119"/>
        <w:jc w:val="both"/>
        <w:rPr>
          <w:rFonts w:ascii="Times New Roman" w:hAnsi="Times New Roman" w:cs="Times New Roman"/>
          <w:b/>
          <w:color w:val="000000" w:themeColor="text1"/>
          <w:sz w:val="24"/>
          <w:szCs w:val="24"/>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rPr>
      </w:pPr>
    </w:p>
    <w:p w:rsidR="006D5010" w:rsidRPr="006C64C9" w:rsidRDefault="006D5010" w:rsidP="006D5010">
      <w:pPr>
        <w:spacing w:line="360" w:lineRule="auto"/>
        <w:ind w:right="119"/>
        <w:jc w:val="both"/>
        <w:rPr>
          <w:rFonts w:ascii="Times New Roman" w:hAnsi="Times New Roman" w:cs="Times New Roman"/>
          <w:b/>
          <w:color w:val="000000" w:themeColor="text1"/>
          <w:sz w:val="24"/>
        </w:rPr>
      </w:pPr>
    </w:p>
    <w:p w:rsidR="006D5010" w:rsidRPr="006C64C9" w:rsidRDefault="006D5010" w:rsidP="006D5010">
      <w:pPr>
        <w:spacing w:line="360" w:lineRule="auto"/>
        <w:ind w:right="119"/>
        <w:jc w:val="both"/>
        <w:rPr>
          <w:rFonts w:ascii="Times New Roman" w:hAnsi="Times New Roman" w:cs="Times New Roman"/>
          <w:b/>
          <w:color w:val="000000" w:themeColor="text1"/>
          <w:sz w:val="24"/>
        </w:rPr>
      </w:pPr>
    </w:p>
    <w:p w:rsidR="006D5010" w:rsidRDefault="006D5010" w:rsidP="006D5010">
      <w:pPr>
        <w:spacing w:line="360" w:lineRule="auto"/>
        <w:ind w:right="119"/>
        <w:jc w:val="both"/>
        <w:rPr>
          <w:rFonts w:ascii="Times New Roman" w:hAnsi="Times New Roman" w:cs="Times New Roman"/>
          <w:b/>
          <w:color w:val="000000" w:themeColor="text1"/>
          <w:sz w:val="24"/>
        </w:rPr>
      </w:pPr>
    </w:p>
    <w:p w:rsidR="006D5010" w:rsidRPr="006C64C9" w:rsidRDefault="006D5010" w:rsidP="006D5010">
      <w:pPr>
        <w:spacing w:line="360" w:lineRule="auto"/>
        <w:ind w:right="119"/>
        <w:jc w:val="both"/>
        <w:rPr>
          <w:rFonts w:ascii="Times New Roman" w:hAnsi="Times New Roman" w:cs="Times New Roman"/>
          <w:b/>
          <w:color w:val="000000" w:themeColor="text1"/>
          <w:sz w:val="24"/>
        </w:rPr>
      </w:pPr>
      <w:r w:rsidRPr="006C64C9">
        <w:rPr>
          <w:rFonts w:ascii="Times New Roman" w:hAnsi="Times New Roman" w:cs="Times New Roman"/>
          <w:b/>
          <w:color w:val="000000" w:themeColor="text1"/>
          <w:sz w:val="24"/>
        </w:rPr>
        <w:lastRenderedPageBreak/>
        <w:t xml:space="preserve">4.5 Amino acid profile </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rPr>
      </w:pPr>
      <w:r w:rsidRPr="006C64C9">
        <w:rPr>
          <w:rFonts w:ascii="Times New Roman" w:hAnsi="Times New Roman" w:cs="Times New Roman"/>
          <w:noProof/>
          <w:color w:val="000000" w:themeColor="text1"/>
          <w:sz w:val="24"/>
          <w:lang w:bidi="bn-IN"/>
        </w:rPr>
        <w:drawing>
          <wp:anchor distT="0" distB="0" distL="114300" distR="114300" simplePos="0" relativeHeight="251691008" behindDoc="0" locked="0" layoutInCell="1" allowOverlap="1">
            <wp:simplePos x="0" y="0"/>
            <wp:positionH relativeFrom="column">
              <wp:posOffset>19050</wp:posOffset>
            </wp:positionH>
            <wp:positionV relativeFrom="paragraph">
              <wp:posOffset>657860</wp:posOffset>
            </wp:positionV>
            <wp:extent cx="5871845" cy="3267710"/>
            <wp:effectExtent l="19050" t="0" r="0" b="0"/>
            <wp:wrapThrough wrapText="bothSides">
              <wp:wrapPolygon edited="0">
                <wp:start x="-70" y="0"/>
                <wp:lineTo x="-70" y="21533"/>
                <wp:lineTo x="21584" y="21533"/>
                <wp:lineTo x="21584" y="0"/>
                <wp:lineTo x="-70" y="0"/>
              </wp:wrapPolygon>
            </wp:wrapThrough>
            <wp:docPr id="124" name="Picture 7" descr="G:\Chromatogragms\Chrom_Amino_Thesis\Amino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hromatogragms\Chrom_Amino_Thesis\Amino_Std.jpg"/>
                    <pic:cNvPicPr>
                      <a:picLocks noChangeAspect="1" noChangeArrowheads="1"/>
                    </pic:cNvPicPr>
                  </pic:nvPicPr>
                  <pic:blipFill>
                    <a:blip r:embed="rId55" cstate="print"/>
                    <a:srcRect t="11628"/>
                    <a:stretch>
                      <a:fillRect/>
                    </a:stretch>
                  </pic:blipFill>
                  <pic:spPr bwMode="auto">
                    <a:xfrm>
                      <a:off x="0" y="0"/>
                      <a:ext cx="5871845" cy="3267710"/>
                    </a:xfrm>
                    <a:prstGeom prst="rect">
                      <a:avLst/>
                    </a:prstGeom>
                    <a:noFill/>
                    <a:ln w="9525">
                      <a:noFill/>
                      <a:miter lim="800000"/>
                      <a:headEnd/>
                      <a:tailEnd/>
                    </a:ln>
                  </pic:spPr>
                </pic:pic>
              </a:graphicData>
            </a:graphic>
          </wp:anchor>
        </w:drawing>
      </w:r>
      <w:r w:rsidRPr="006C64C9">
        <w:rPr>
          <w:rFonts w:ascii="Times New Roman" w:hAnsi="Times New Roman" w:cs="Times New Roman"/>
          <w:color w:val="000000" w:themeColor="text1"/>
          <w:sz w:val="24"/>
        </w:rPr>
        <w:t>The following are the HPLC Chromatogram of amino acid profile of standard amino acid solutions along with those of the different fish samples.</w:t>
      </w:r>
    </w:p>
    <w:p w:rsidR="006D5010" w:rsidRPr="006C64C9" w:rsidRDefault="006D5010" w:rsidP="006D5010">
      <w:pPr>
        <w:spacing w:line="360" w:lineRule="auto"/>
        <w:ind w:right="119" w:firstLine="720"/>
        <w:jc w:val="both"/>
        <w:rPr>
          <w:rFonts w:ascii="Times New Roman" w:hAnsi="Times New Roman" w:cs="Times New Roman"/>
          <w:color w:val="000000" w:themeColor="text1"/>
        </w:rPr>
      </w:pP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Fig.: 2.3.1 HPLC Chromatogram of Amino acids of Standard Amino acid solution</w:t>
      </w:r>
    </w:p>
    <w:p w:rsidR="006D5010" w:rsidRPr="006C64C9" w:rsidRDefault="006D5010" w:rsidP="006D5010">
      <w:pPr>
        <w:ind w:right="119"/>
        <w:rPr>
          <w:rFonts w:ascii="Times New Roman" w:hAnsi="Times New Roman" w:cs="Times New Roman"/>
          <w:color w:val="000000" w:themeColor="text1"/>
        </w:rPr>
      </w:pPr>
    </w:p>
    <w:p w:rsidR="006D5010" w:rsidRPr="006C64C9" w:rsidRDefault="006D5010" w:rsidP="006D5010">
      <w:pPr>
        <w:ind w:right="119"/>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drawing>
          <wp:inline distT="0" distB="0" distL="0" distR="0">
            <wp:extent cx="6060474" cy="3484605"/>
            <wp:effectExtent l="19050" t="0" r="0" b="0"/>
            <wp:docPr id="125" name="Picture 8" descr="G:\Chromatogragms\Chrom_Amino_Thesis\Amino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hromatogragms\Chrom_Amino_Thesis\Amino_4811.jpg"/>
                    <pic:cNvPicPr>
                      <a:picLocks noChangeAspect="1" noChangeArrowheads="1"/>
                    </pic:cNvPicPr>
                  </pic:nvPicPr>
                  <pic:blipFill>
                    <a:blip r:embed="rId56" cstate="print">
                      <a:lum contrast="20000"/>
                    </a:blip>
                    <a:srcRect t="7237"/>
                    <a:stretch>
                      <a:fillRect/>
                    </a:stretch>
                  </pic:blipFill>
                  <pic:spPr bwMode="auto">
                    <a:xfrm>
                      <a:off x="0" y="0"/>
                      <a:ext cx="6060474" cy="3484605"/>
                    </a:xfrm>
                    <a:prstGeom prst="rect">
                      <a:avLst/>
                    </a:prstGeom>
                    <a:noFill/>
                    <a:ln w="9525">
                      <a:noFill/>
                      <a:miter lim="800000"/>
                      <a:headEnd/>
                      <a:tailEnd/>
                    </a:ln>
                  </pic:spPr>
                </pic:pic>
              </a:graphicData>
            </a:graphic>
          </wp:inline>
        </w:drawing>
      </w:r>
      <w:r w:rsidRPr="006C64C9">
        <w:rPr>
          <w:rFonts w:ascii="Times New Roman" w:hAnsi="Times New Roman" w:cs="Times New Roman"/>
          <w:color w:val="000000" w:themeColor="text1"/>
          <w:sz w:val="24"/>
        </w:rPr>
        <w:t>Fig.: 2.3.2 HPLC Chromatogram of Amino acids of</w:t>
      </w:r>
      <w:r w:rsidRPr="006C64C9">
        <w:rPr>
          <w:rFonts w:ascii="Times New Roman" w:hAnsi="Times New Roman" w:cs="Times New Roman"/>
          <w:i/>
          <w:color w:val="000000" w:themeColor="text1"/>
          <w:sz w:val="24"/>
        </w:rPr>
        <w:t xml:space="preserve"> Barilius vagra</w:t>
      </w: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238533" cy="3504266"/>
            <wp:effectExtent l="19050" t="0" r="0" b="0"/>
            <wp:docPr id="126" name="Picture 9" descr="G:\Chromatogragms\Chrom_Amino_Thesis\Amino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hromatogragms\Chrom_Amino_Thesis\Amino_4810.jpg"/>
                    <pic:cNvPicPr>
                      <a:picLocks noChangeAspect="1" noChangeArrowheads="1"/>
                    </pic:cNvPicPr>
                  </pic:nvPicPr>
                  <pic:blipFill>
                    <a:blip r:embed="rId57" cstate="print"/>
                    <a:srcRect t="8091"/>
                    <a:stretch>
                      <a:fillRect/>
                    </a:stretch>
                  </pic:blipFill>
                  <pic:spPr bwMode="auto">
                    <a:xfrm>
                      <a:off x="0" y="0"/>
                      <a:ext cx="6247530" cy="3509319"/>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 xml:space="preserve">Fig.: 2.3.3 HPLC Chromatogram of Amino acids of </w:t>
      </w: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r w:rsidRPr="006C64C9">
        <w:rPr>
          <w:rFonts w:ascii="Times New Roman" w:hAnsi="Times New Roman" w:cs="Times New Roman"/>
          <w:i/>
          <w:noProof/>
          <w:color w:val="000000" w:themeColor="text1"/>
          <w:lang w:bidi="bn-IN"/>
        </w:rPr>
        <w:drawing>
          <wp:inline distT="0" distB="0" distL="0" distR="0">
            <wp:extent cx="6012815" cy="3473450"/>
            <wp:effectExtent l="19050" t="0" r="6985" b="0"/>
            <wp:docPr id="127" name="Picture 10" descr="G:\Chromatogragms\Chrom_Amino_Thesis\Amino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hromatogragms\Chrom_Amino_Thesis\Amino_0196.jpg"/>
                    <pic:cNvPicPr>
                      <a:picLocks noChangeAspect="1" noChangeArrowheads="1"/>
                    </pic:cNvPicPr>
                  </pic:nvPicPr>
                  <pic:blipFill>
                    <a:blip r:embed="rId58" cstate="print"/>
                    <a:srcRect t="11345"/>
                    <a:stretch>
                      <a:fillRect/>
                    </a:stretch>
                  </pic:blipFill>
                  <pic:spPr bwMode="auto">
                    <a:xfrm>
                      <a:off x="0" y="0"/>
                      <a:ext cx="6012815" cy="3473450"/>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Fig.:2.3.4 HPLC Chromatogram of Amino acids of</w:t>
      </w:r>
      <w:r w:rsidRPr="006C64C9">
        <w:rPr>
          <w:rFonts w:ascii="Times New Roman" w:hAnsi="Times New Roman" w:cs="Times New Roman"/>
          <w:i/>
          <w:color w:val="000000" w:themeColor="text1"/>
          <w:sz w:val="24"/>
        </w:rPr>
        <w:t xml:space="preserve"> Chanda nama </w:t>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216357" cy="3480536"/>
            <wp:effectExtent l="19050" t="0" r="0" b="0"/>
            <wp:docPr id="128" name="Picture 11" descr="G:\Chromatogragms\Chrom_Amino_Thesis\Amino_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hromatogragms\Chrom_Amino_Thesis\Amino_4809.jpg"/>
                    <pic:cNvPicPr>
                      <a:picLocks noChangeAspect="1" noChangeArrowheads="1"/>
                    </pic:cNvPicPr>
                  </pic:nvPicPr>
                  <pic:blipFill>
                    <a:blip r:embed="rId59" cstate="print"/>
                    <a:srcRect t="9032"/>
                    <a:stretch>
                      <a:fillRect/>
                    </a:stretch>
                  </pic:blipFill>
                  <pic:spPr bwMode="auto">
                    <a:xfrm>
                      <a:off x="0" y="0"/>
                      <a:ext cx="6223624" cy="3484605"/>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Fig.: 2.3.5 HPLC Chromatogram of Amino acids of</w:t>
      </w:r>
      <w:r w:rsidRPr="006C64C9">
        <w:rPr>
          <w:rFonts w:ascii="Times New Roman" w:hAnsi="Times New Roman" w:cs="Times New Roman"/>
          <w:i/>
          <w:color w:val="000000" w:themeColor="text1"/>
          <w:sz w:val="24"/>
        </w:rPr>
        <w:t xml:space="preserve"> Channa gachua</w:t>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023404" cy="3422821"/>
            <wp:effectExtent l="19050" t="0" r="0" b="0"/>
            <wp:docPr id="129" name="Picture 12" descr="G:\Chromatogragms\Chrom_Amino_Thesis\Amino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hromatogragms\Chrom_Amino_Thesis\Amino_4807.jpg"/>
                    <pic:cNvPicPr>
                      <a:picLocks noChangeAspect="1" noChangeArrowheads="1"/>
                    </pic:cNvPicPr>
                  </pic:nvPicPr>
                  <pic:blipFill>
                    <a:blip r:embed="rId60" cstate="print"/>
                    <a:srcRect t="10645"/>
                    <a:stretch>
                      <a:fillRect/>
                    </a:stretch>
                  </pic:blipFill>
                  <pic:spPr bwMode="auto">
                    <a:xfrm>
                      <a:off x="0" y="0"/>
                      <a:ext cx="6023404" cy="3422821"/>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Fig.:. 2.3.6 HPLC Chromatogram of Amino acids of</w:t>
      </w:r>
      <w:r w:rsidRPr="006C64C9">
        <w:rPr>
          <w:rFonts w:ascii="Times New Roman" w:hAnsi="Times New Roman" w:cs="Times New Roman"/>
          <w:i/>
          <w:color w:val="000000" w:themeColor="text1"/>
          <w:sz w:val="24"/>
        </w:rPr>
        <w:t xml:space="preserve"> Rasbora daniconius</w:t>
      </w: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r w:rsidRPr="006C64C9">
        <w:rPr>
          <w:rFonts w:ascii="Times New Roman" w:hAnsi="Times New Roman" w:cs="Times New Roman"/>
          <w:noProof/>
          <w:color w:val="000000" w:themeColor="text1"/>
          <w:lang w:bidi="bn-IN"/>
        </w:rPr>
        <w:drawing>
          <wp:inline distT="0" distB="0" distL="0" distR="0">
            <wp:extent cx="6020229" cy="3756454"/>
            <wp:effectExtent l="19050" t="0" r="0" b="0"/>
            <wp:docPr id="130" name="Picture 13" descr="G:\Chromatogragms\Chrom_Amino_Thesis\Amino_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hromatogragms\Chrom_Amino_Thesis\Amino_11409.jpg"/>
                    <pic:cNvPicPr>
                      <a:picLocks noChangeAspect="1" noChangeArrowheads="1"/>
                    </pic:cNvPicPr>
                  </pic:nvPicPr>
                  <pic:blipFill>
                    <a:blip r:embed="rId61" cstate="print"/>
                    <a:srcRect t="9524"/>
                    <a:stretch>
                      <a:fillRect/>
                    </a:stretch>
                  </pic:blipFill>
                  <pic:spPr bwMode="auto">
                    <a:xfrm>
                      <a:off x="0" y="0"/>
                      <a:ext cx="6020229" cy="3756454"/>
                    </a:xfrm>
                    <a:prstGeom prst="rect">
                      <a:avLst/>
                    </a:prstGeom>
                    <a:noFill/>
                    <a:ln w="9525">
                      <a:noFill/>
                      <a:miter lim="800000"/>
                      <a:headEnd/>
                      <a:tailEnd/>
                    </a:ln>
                  </pic:spPr>
                </pic:pic>
              </a:graphicData>
            </a:graphic>
          </wp:inline>
        </w:drawing>
      </w:r>
      <w:r w:rsidRPr="006C64C9">
        <w:rPr>
          <w:rFonts w:ascii="Times New Roman" w:hAnsi="Times New Roman" w:cs="Times New Roman"/>
          <w:color w:val="000000" w:themeColor="text1"/>
          <w:sz w:val="24"/>
        </w:rPr>
        <w:t>Fig.: 2.3.7 HPLC Chromatogram of Amino acids of</w:t>
      </w:r>
      <w:r w:rsidRPr="006C64C9">
        <w:rPr>
          <w:rFonts w:ascii="Times New Roman" w:hAnsi="Times New Roman" w:cs="Times New Roman"/>
          <w:i/>
          <w:color w:val="000000" w:themeColor="text1"/>
          <w:sz w:val="24"/>
        </w:rPr>
        <w:t xml:space="preserve"> Channa punctatus</w:t>
      </w:r>
    </w:p>
    <w:p w:rsidR="006D5010" w:rsidRPr="006C64C9" w:rsidRDefault="006D5010" w:rsidP="006D5010">
      <w:pPr>
        <w:ind w:right="119"/>
        <w:rPr>
          <w:rFonts w:ascii="Times New Roman" w:hAnsi="Times New Roman" w:cs="Times New Roman"/>
          <w:color w:val="000000" w:themeColor="text1"/>
        </w:rPr>
      </w:pPr>
    </w:p>
    <w:p w:rsidR="006D5010" w:rsidRPr="006C64C9" w:rsidRDefault="006D5010" w:rsidP="006D5010">
      <w:pPr>
        <w:tabs>
          <w:tab w:val="left" w:pos="560"/>
          <w:tab w:val="center" w:pos="4737"/>
        </w:tabs>
        <w:ind w:right="119"/>
        <w:rPr>
          <w:rFonts w:ascii="Times New Roman" w:hAnsi="Times New Roman" w:cs="Times New Roman"/>
          <w:color w:val="000000" w:themeColor="text1"/>
        </w:rPr>
      </w:pPr>
      <w:r w:rsidRPr="006C64C9">
        <w:rPr>
          <w:rFonts w:ascii="Times New Roman" w:hAnsi="Times New Roman" w:cs="Times New Roman"/>
          <w:color w:val="000000" w:themeColor="text1"/>
          <w:sz w:val="24"/>
        </w:rPr>
        <w:tab/>
      </w:r>
      <w:r w:rsidRPr="006C64C9">
        <w:rPr>
          <w:rFonts w:ascii="Times New Roman" w:hAnsi="Times New Roman" w:cs="Times New Roman"/>
          <w:color w:val="000000" w:themeColor="text1"/>
          <w:sz w:val="24"/>
        </w:rPr>
        <w:tab/>
      </w: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020229" cy="3484606"/>
            <wp:effectExtent l="19050" t="0" r="0" b="0"/>
            <wp:docPr id="131" name="Picture 14" descr="G:\Chromatogragms\Chrom_Amino_Thesis\Amino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hromatogragms\Chrom_Amino_Thesis\Amino_0198.jpg"/>
                    <pic:cNvPicPr>
                      <a:picLocks noChangeAspect="1" noChangeArrowheads="1"/>
                    </pic:cNvPicPr>
                  </pic:nvPicPr>
                  <pic:blipFill>
                    <a:blip r:embed="rId62" cstate="print"/>
                    <a:srcRect b="13231"/>
                    <a:stretch>
                      <a:fillRect/>
                    </a:stretch>
                  </pic:blipFill>
                  <pic:spPr bwMode="auto">
                    <a:xfrm flipH="1" flipV="1">
                      <a:off x="0" y="0"/>
                      <a:ext cx="6020229" cy="3484606"/>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r w:rsidRPr="006C64C9">
        <w:rPr>
          <w:rFonts w:ascii="Times New Roman" w:hAnsi="Times New Roman" w:cs="Times New Roman"/>
          <w:color w:val="000000" w:themeColor="text1"/>
          <w:sz w:val="24"/>
        </w:rPr>
        <w:t>Fig.:. 2.3.8 HPLC Chromatogram of Amino acids of</w:t>
      </w:r>
      <w:r w:rsidRPr="006C64C9">
        <w:rPr>
          <w:rFonts w:ascii="Times New Roman" w:hAnsi="Times New Roman" w:cs="Times New Roman"/>
          <w:i/>
          <w:color w:val="000000" w:themeColor="text1"/>
          <w:sz w:val="24"/>
        </w:rPr>
        <w:t xml:space="preserve"> Trichogaster fasciata</w:t>
      </w: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020229" cy="3484605"/>
            <wp:effectExtent l="19050" t="0" r="0" b="0"/>
            <wp:docPr id="132" name="Picture 15" descr="G:\Chromatogragms\Chrom_Amino_Thesis\Amino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hromatogragms\Chrom_Amino_Thesis\Amino_4808.jpg"/>
                    <pic:cNvPicPr>
                      <a:picLocks noChangeAspect="1" noChangeArrowheads="1"/>
                    </pic:cNvPicPr>
                  </pic:nvPicPr>
                  <pic:blipFill>
                    <a:blip r:embed="rId63" cstate="print"/>
                    <a:srcRect t="9032"/>
                    <a:stretch>
                      <a:fillRect/>
                    </a:stretch>
                  </pic:blipFill>
                  <pic:spPr bwMode="auto">
                    <a:xfrm>
                      <a:off x="0" y="0"/>
                      <a:ext cx="6020229" cy="3484605"/>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
          <w:color w:val="000000" w:themeColor="text1"/>
        </w:rPr>
      </w:pPr>
      <w:r w:rsidRPr="006C64C9">
        <w:rPr>
          <w:rFonts w:ascii="Times New Roman" w:hAnsi="Times New Roman" w:cs="Times New Roman"/>
          <w:color w:val="000000" w:themeColor="text1"/>
          <w:sz w:val="24"/>
        </w:rPr>
        <w:t xml:space="preserve">Fig.:2.3.9 HPLC Chromatogram of Amino acids of </w:t>
      </w:r>
      <w:r w:rsidRPr="006C64C9">
        <w:rPr>
          <w:rFonts w:ascii="Times New Roman" w:hAnsi="Times New Roman" w:cs="Times New Roman"/>
          <w:i/>
          <w:color w:val="000000" w:themeColor="text1"/>
          <w:sz w:val="24"/>
        </w:rPr>
        <w:t>Xenentodon cancila</w:t>
      </w: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020229" cy="3744098"/>
            <wp:effectExtent l="19050" t="0" r="0" b="0"/>
            <wp:docPr id="133" name="Picture 16" descr="G:\Chromatogragms\Chrom_Amino_Thesis\Amino_1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hromatogragms\Chrom_Amino_Thesis\Amino_11410.jpg"/>
                    <pic:cNvPicPr>
                      <a:picLocks noChangeAspect="1" noChangeArrowheads="1"/>
                    </pic:cNvPicPr>
                  </pic:nvPicPr>
                  <pic:blipFill>
                    <a:blip r:embed="rId64" cstate="print"/>
                    <a:srcRect t="11403"/>
                    <a:stretch>
                      <a:fillRect/>
                    </a:stretch>
                  </pic:blipFill>
                  <pic:spPr bwMode="auto">
                    <a:xfrm>
                      <a:off x="0" y="0"/>
                      <a:ext cx="6020229" cy="3744098"/>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
          <w:color w:val="000000" w:themeColor="text1"/>
        </w:rPr>
      </w:pPr>
      <w:r w:rsidRPr="006C64C9">
        <w:rPr>
          <w:rFonts w:ascii="Times New Roman" w:hAnsi="Times New Roman" w:cs="Times New Roman"/>
          <w:color w:val="000000" w:themeColor="text1"/>
          <w:sz w:val="24"/>
        </w:rPr>
        <w:t>Fig.: 2.3.10 HPLC Chromatogram of Amino acids of</w:t>
      </w:r>
      <w:r w:rsidRPr="006C64C9">
        <w:rPr>
          <w:rFonts w:ascii="Times New Roman" w:hAnsi="Times New Roman" w:cs="Times New Roman"/>
          <w:i/>
          <w:color w:val="000000" w:themeColor="text1"/>
          <w:sz w:val="24"/>
        </w:rPr>
        <w:t xml:space="preserve"> Amblypharyngodon mola</w:t>
      </w: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rPr>
      </w:pPr>
    </w:p>
    <w:p w:rsidR="006D5010" w:rsidRPr="006C64C9" w:rsidRDefault="006D5010" w:rsidP="006D5010">
      <w:pPr>
        <w:spacing w:after="0" w:line="240" w:lineRule="auto"/>
        <w:ind w:right="119"/>
        <w:jc w:val="center"/>
        <w:rPr>
          <w:rFonts w:ascii="Times New Roman" w:hAnsi="Times New Roman" w:cs="Times New Roman"/>
          <w:iCs/>
          <w:color w:val="000000" w:themeColor="text1"/>
        </w:rPr>
      </w:pPr>
      <w:r w:rsidRPr="006C64C9">
        <w:rPr>
          <w:rFonts w:ascii="Times New Roman" w:hAnsi="Times New Roman" w:cs="Times New Roman"/>
          <w:iCs/>
          <w:noProof/>
          <w:color w:val="000000" w:themeColor="text1"/>
          <w:lang w:bidi="bn-IN"/>
        </w:rPr>
        <w:drawing>
          <wp:inline distT="0" distB="0" distL="0" distR="0">
            <wp:extent cx="6208755" cy="3608173"/>
            <wp:effectExtent l="19050" t="0" r="1545" b="0"/>
            <wp:docPr id="134" name="Picture 17" descr="G:\Chromatogragms\Chrom_Amino_Thesis\Amino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hromatogragms\Chrom_Amino_Thesis\Amino_0197.jpg"/>
                    <pic:cNvPicPr>
                      <a:picLocks noChangeAspect="1" noChangeArrowheads="1"/>
                    </pic:cNvPicPr>
                  </pic:nvPicPr>
                  <pic:blipFill>
                    <a:blip r:embed="rId65" cstate="print"/>
                    <a:srcRect t="12048"/>
                    <a:stretch>
                      <a:fillRect/>
                    </a:stretch>
                  </pic:blipFill>
                  <pic:spPr bwMode="auto">
                    <a:xfrm>
                      <a:off x="0" y="0"/>
                      <a:ext cx="6208755" cy="3608173"/>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Fig.: 2.3.11 HPLC Chromatogram of Amino acids of</w:t>
      </w:r>
      <w:r w:rsidRPr="006C64C9">
        <w:rPr>
          <w:rFonts w:ascii="Times New Roman" w:hAnsi="Times New Roman" w:cs="Times New Roman"/>
          <w:i/>
          <w:color w:val="000000" w:themeColor="text1"/>
          <w:sz w:val="24"/>
        </w:rPr>
        <w:t xml:space="preserve"> Macrognathus pancalus</w:t>
      </w: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ind w:right="119" w:firstLine="720"/>
        <w:jc w:val="both"/>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The data obtained from the HPLC chromatogram of standard amino acid solutions along with those of the different fish samples are shown in the following tables.</w:t>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Table: 1.5 PeakTable for HPLC Data of amino acid/Mix std 10ppm solution</w:t>
      </w:r>
    </w:p>
    <w:tbl>
      <w:tblPr>
        <w:tblStyle w:val="TableGrid"/>
        <w:tblW w:w="0" w:type="auto"/>
        <w:jc w:val="center"/>
        <w:tblInd w:w="1070" w:type="dxa"/>
        <w:tblLayout w:type="fixed"/>
        <w:tblLook w:val="04A0"/>
      </w:tblPr>
      <w:tblGrid>
        <w:gridCol w:w="1418"/>
        <w:gridCol w:w="2192"/>
        <w:gridCol w:w="1157"/>
        <w:gridCol w:w="1134"/>
        <w:gridCol w:w="1111"/>
      </w:tblGrid>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Peak#</w:t>
            </w:r>
          </w:p>
        </w:tc>
        <w:tc>
          <w:tcPr>
            <w:tcW w:w="2192"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15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Ret. Time</w:t>
            </w:r>
          </w:p>
        </w:tc>
        <w:tc>
          <w:tcPr>
            <w:tcW w:w="1134"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1111"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 %</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L-Aspertic acid</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6.488</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205025</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5.706</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L-Serine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6.628</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177134</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4.930</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L-Glutamine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7.502</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252449</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7.026</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L-Hisidine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7.718</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102270</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2.846</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L-Threonine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7.938</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84588</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2.354</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L-Glutamic acid</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8.158</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201573</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5.610</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L-Arginine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8.514</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74724</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2.080</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L-Aspergine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9.040</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156411</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4.353</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L-Alanine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9.330</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301622</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8.394</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L-Tyrosine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10.332</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146217</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4.069</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L-Glycine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10.655</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362129</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10.078</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L-Cystiene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12.000</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47427</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1.320</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L-Valine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12.314</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256453</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7.137</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L-Tryptophane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12.544</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205993</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5.733</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L-Phenylalanine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13.399</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111644</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3.107</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L-Isoleucine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13.777</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191301</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5.324</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L-Leucine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13.933</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193695</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5.390</w:t>
            </w:r>
          </w:p>
        </w:tc>
      </w:tr>
      <w:tr w:rsidR="006D5010" w:rsidRPr="006C64C9" w:rsidTr="00304ACE">
        <w:trPr>
          <w:jc w:val="center"/>
        </w:trPr>
        <w:tc>
          <w:tcPr>
            <w:tcW w:w="1418"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L-Methionine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14.596</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207553</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5.776</w:t>
            </w:r>
          </w:p>
        </w:tc>
      </w:tr>
      <w:tr w:rsidR="006D5010" w:rsidRPr="006C64C9" w:rsidTr="00304ACE">
        <w:trPr>
          <w:jc w:val="center"/>
        </w:trPr>
        <w:tc>
          <w:tcPr>
            <w:tcW w:w="1418"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2192"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L-Lysine</w:t>
            </w:r>
          </w:p>
        </w:tc>
        <w:tc>
          <w:tcPr>
            <w:tcW w:w="1157"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16.370</w:t>
            </w: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315002</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8.767</w:t>
            </w:r>
          </w:p>
        </w:tc>
      </w:tr>
      <w:tr w:rsidR="006D5010" w:rsidRPr="006C64C9" w:rsidTr="00304ACE">
        <w:trPr>
          <w:jc w:val="center"/>
        </w:trPr>
        <w:tc>
          <w:tcPr>
            <w:tcW w:w="1418"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2192" w:type="dxa"/>
          </w:tcPr>
          <w:p w:rsidR="006D5010" w:rsidRPr="006C64C9" w:rsidRDefault="006D5010" w:rsidP="00304ACE">
            <w:pPr>
              <w:ind w:right="119"/>
              <w:rPr>
                <w:rFonts w:ascii="Times New Roman" w:hAnsi="Times New Roman" w:cs="Times New Roman"/>
                <w:color w:val="000000" w:themeColor="text1"/>
              </w:rPr>
            </w:pPr>
          </w:p>
        </w:tc>
        <w:tc>
          <w:tcPr>
            <w:tcW w:w="1157" w:type="dxa"/>
          </w:tcPr>
          <w:p w:rsidR="006D5010" w:rsidRPr="006C64C9" w:rsidRDefault="006D5010" w:rsidP="00304ACE">
            <w:pPr>
              <w:ind w:right="119"/>
              <w:jc w:val="right"/>
              <w:rPr>
                <w:rFonts w:ascii="Times New Roman" w:hAnsi="Times New Roman" w:cs="Times New Roman"/>
                <w:color w:val="000000" w:themeColor="text1"/>
              </w:rPr>
            </w:pPr>
          </w:p>
        </w:tc>
        <w:tc>
          <w:tcPr>
            <w:tcW w:w="1134"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3593175</w:t>
            </w:r>
          </w:p>
        </w:tc>
        <w:tc>
          <w:tcPr>
            <w:tcW w:w="1111"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w:t>
            </w:r>
          </w:p>
        </w:tc>
      </w:tr>
    </w:tbl>
    <w:p w:rsidR="006D5010" w:rsidRPr="006C64C9" w:rsidRDefault="006D5010" w:rsidP="006D5010">
      <w:pPr>
        <w:ind w:right="119"/>
        <w:rPr>
          <w:rFonts w:ascii="Times New Roman" w:hAnsi="Times New Roman" w:cs="Times New Roman"/>
          <w:color w:val="000000" w:themeColor="text1"/>
        </w:rPr>
      </w:pPr>
    </w:p>
    <w:p w:rsidR="006D5010" w:rsidRPr="006C64C9" w:rsidRDefault="006D5010" w:rsidP="006D5010">
      <w:pPr>
        <w:ind w:right="119"/>
        <w:jc w:val="center"/>
        <w:rPr>
          <w:rFonts w:ascii="Times New Roman" w:eastAsia="Times New Roman" w:hAnsi="Times New Roman" w:cs="Times New Roman"/>
          <w:color w:val="000000" w:themeColor="text1"/>
        </w:rPr>
      </w:pPr>
      <w:r w:rsidRPr="006C64C9">
        <w:rPr>
          <w:rFonts w:ascii="Times New Roman" w:hAnsi="Times New Roman" w:cs="Times New Roman"/>
          <w:color w:val="000000" w:themeColor="text1"/>
          <w:sz w:val="24"/>
        </w:rPr>
        <w:t>Table: 1.6 PeakTable for HPLC Data of amino acid of</w:t>
      </w:r>
      <w:r w:rsidRPr="006C64C9">
        <w:rPr>
          <w:rFonts w:ascii="Times New Roman" w:hAnsi="Times New Roman" w:cs="Times New Roman"/>
          <w:i/>
          <w:color w:val="000000" w:themeColor="text1"/>
          <w:sz w:val="24"/>
        </w:rPr>
        <w:t xml:space="preserve"> Barilius vagra</w:t>
      </w:r>
    </w:p>
    <w:tbl>
      <w:tblPr>
        <w:tblW w:w="6946"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1"/>
        <w:gridCol w:w="2506"/>
        <w:gridCol w:w="1701"/>
        <w:gridCol w:w="1418"/>
      </w:tblGrid>
      <w:tr w:rsidR="006D5010" w:rsidRPr="006C64C9" w:rsidTr="00304ACE">
        <w:trPr>
          <w:trHeight w:val="375"/>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Peak #</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Name</w:t>
            </w:r>
          </w:p>
        </w:tc>
        <w:tc>
          <w:tcPr>
            <w:tcW w:w="1701" w:type="dxa"/>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w:t>
            </w:r>
          </w:p>
        </w:tc>
        <w:tc>
          <w:tcPr>
            <w:tcW w:w="1418" w:type="dxa"/>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 %</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L-Alanine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1686235</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6.574</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L-Arginine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581975.1</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2.269</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L-Asperginine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1104260</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4.305</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L-Aspartic acid</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2327900</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9.075</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L-Cystine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89534.63</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1.349</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L-Glutamic acid</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7834280</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30.541</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671509.7</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2.618</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L-Glycine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343216.1</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1.338</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L-Tyrosine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417828.3</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1.629</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L-Histidine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223836.6</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0.873</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L-Isoleucene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596897.5</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2.327</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L-Leucine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1477321</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5.759</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L-Methionine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7311995</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28.505</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L-Phenylalanine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149224.4</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0.582</w:t>
            </w:r>
          </w:p>
        </w:tc>
      </w:tr>
      <w:tr w:rsidR="006D5010" w:rsidRPr="006C64C9" w:rsidTr="00304ACE">
        <w:trPr>
          <w:trHeight w:val="330"/>
        </w:trPr>
        <w:tc>
          <w:tcPr>
            <w:tcW w:w="1321" w:type="dxa"/>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L-Valine</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835656.5</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3.258</w:t>
            </w:r>
          </w:p>
        </w:tc>
      </w:tr>
      <w:tr w:rsidR="006D5010" w:rsidRPr="006C64C9" w:rsidTr="00304ACE">
        <w:trPr>
          <w:trHeight w:val="315"/>
        </w:trPr>
        <w:tc>
          <w:tcPr>
            <w:tcW w:w="1321" w:type="dxa"/>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Total</w:t>
            </w:r>
          </w:p>
        </w:tc>
        <w:tc>
          <w:tcPr>
            <w:tcW w:w="2506"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 </w:t>
            </w:r>
          </w:p>
        </w:tc>
        <w:tc>
          <w:tcPr>
            <w:tcW w:w="1701"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25651671</w:t>
            </w:r>
          </w:p>
        </w:tc>
        <w:tc>
          <w:tcPr>
            <w:tcW w:w="1418" w:type="dxa"/>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color w:val="000000" w:themeColor="text1"/>
        </w:rPr>
      </w:pP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eastAsia="Times New Roman" w:hAnsi="Times New Roman" w:cs="Times New Roman"/>
          <w:color w:val="000000" w:themeColor="text1"/>
        </w:rPr>
      </w:pPr>
      <w:r w:rsidRPr="006C64C9">
        <w:rPr>
          <w:rFonts w:ascii="Times New Roman" w:hAnsi="Times New Roman" w:cs="Times New Roman"/>
          <w:color w:val="000000" w:themeColor="text1"/>
          <w:sz w:val="24"/>
        </w:rPr>
        <w:t>Table: 1.7 PeakTable for HPLC Data of amino acid of</w:t>
      </w:r>
      <w:r w:rsidRPr="006C64C9">
        <w:rPr>
          <w:rFonts w:ascii="Times New Roman" w:hAnsi="Times New Roman" w:cs="Times New Roman"/>
          <w:i/>
          <w:color w:val="000000" w:themeColor="text1"/>
          <w:sz w:val="24"/>
        </w:rPr>
        <w:t xml:space="preserve"> </w:t>
      </w: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bl>
      <w:tblPr>
        <w:tblW w:w="6264" w:type="dxa"/>
        <w:jc w:val="center"/>
        <w:tblLook w:val="04A0"/>
      </w:tblPr>
      <w:tblGrid>
        <w:gridCol w:w="1276"/>
        <w:gridCol w:w="1842"/>
        <w:gridCol w:w="1445"/>
        <w:gridCol w:w="1701"/>
      </w:tblGrid>
      <w:tr w:rsidR="006D5010" w:rsidRPr="006C64C9" w:rsidTr="00304ACE">
        <w:trPr>
          <w:trHeight w:val="375"/>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Peak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Name</w:t>
            </w:r>
          </w:p>
        </w:tc>
        <w:tc>
          <w:tcPr>
            <w:tcW w:w="1445" w:type="dxa"/>
            <w:tcBorders>
              <w:top w:val="single" w:sz="4" w:space="0" w:color="auto"/>
              <w:left w:val="nil"/>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 %</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L-Alanine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880423.8</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1.999</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L-Arginine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5610837</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12.741</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L-Asperginine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149224.4</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0.339</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L-Aspartic acid</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3148634</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7.150</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L-Glutamic acid</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268603.9</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0.610</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1149028</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2.609</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L-Glycine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104457.1</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0.237</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L-Histidine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343216.1</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0.779</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L-Isoleucene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19399169</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44.053</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L-Leucine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850579</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1.932</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L-Methionine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10147258</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23.043</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L-Tryptophan</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940113.6</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2.135</w:t>
            </w:r>
          </w:p>
        </w:tc>
      </w:tr>
      <w:tr w:rsidR="006D5010" w:rsidRPr="006C64C9" w:rsidTr="00304ACE">
        <w:trPr>
          <w:trHeight w:val="330"/>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L-Valine</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1044571</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2.372</w:t>
            </w:r>
          </w:p>
        </w:tc>
      </w:tr>
      <w:tr w:rsidR="006D5010" w:rsidRPr="006C64C9" w:rsidTr="00304ACE">
        <w:trPr>
          <w:trHeight w:val="315"/>
          <w:jc w:val="center"/>
        </w:trPr>
        <w:tc>
          <w:tcPr>
            <w:tcW w:w="1276" w:type="dxa"/>
            <w:tcBorders>
              <w:top w:val="nil"/>
              <w:left w:val="single" w:sz="4" w:space="0" w:color="auto"/>
              <w:bottom w:val="single" w:sz="4" w:space="0" w:color="auto"/>
              <w:right w:val="single" w:sz="4" w:space="0" w:color="auto"/>
            </w:tcBorders>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Total</w:t>
            </w:r>
          </w:p>
        </w:tc>
        <w:tc>
          <w:tcPr>
            <w:tcW w:w="1842"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 </w:t>
            </w:r>
          </w:p>
        </w:tc>
        <w:tc>
          <w:tcPr>
            <w:tcW w:w="1445"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44036114</w:t>
            </w:r>
          </w:p>
        </w:tc>
        <w:tc>
          <w:tcPr>
            <w:tcW w:w="1701" w:type="dxa"/>
            <w:tcBorders>
              <w:top w:val="nil"/>
              <w:left w:val="nil"/>
              <w:bottom w:val="single" w:sz="4" w:space="0" w:color="auto"/>
              <w:right w:val="single" w:sz="4"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color w:val="000000" w:themeColor="text1"/>
        </w:rPr>
      </w:pPr>
    </w:p>
    <w:p w:rsidR="006D5010" w:rsidRPr="006C64C9" w:rsidRDefault="006D5010" w:rsidP="006D5010">
      <w:pPr>
        <w:ind w:right="119"/>
        <w:jc w:val="center"/>
        <w:rPr>
          <w:rFonts w:ascii="Times New Roman" w:hAnsi="Times New Roman" w:cs="Times New Roman"/>
          <w:color w:val="000000" w:themeColor="text1"/>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 xml:space="preserve">Table: 1.8 PeakTable for HPLC Data of amino acid of </w:t>
      </w:r>
      <w:r w:rsidRPr="006C64C9">
        <w:rPr>
          <w:rFonts w:ascii="Times New Roman" w:hAnsi="Times New Roman" w:cs="Times New Roman"/>
          <w:i/>
          <w:color w:val="000000" w:themeColor="text1"/>
          <w:sz w:val="24"/>
        </w:rPr>
        <w:t>Chanda nama</w:t>
      </w:r>
    </w:p>
    <w:p w:rsidR="006D5010" w:rsidRPr="006C64C9" w:rsidRDefault="006D5010" w:rsidP="006D5010">
      <w:pPr>
        <w:spacing w:after="0" w:line="240" w:lineRule="auto"/>
        <w:ind w:right="119"/>
        <w:jc w:val="center"/>
        <w:rPr>
          <w:rFonts w:ascii="Times New Roman" w:hAnsi="Times New Roman" w:cs="Times New Roman"/>
          <w:color w:val="000000" w:themeColor="text1"/>
          <w:sz w:val="24"/>
        </w:rPr>
      </w:pPr>
    </w:p>
    <w:tbl>
      <w:tblPr>
        <w:tblW w:w="6158" w:type="dxa"/>
        <w:jc w:val="center"/>
        <w:tblInd w:w="2020" w:type="dxa"/>
        <w:tblLook w:val="04A0"/>
      </w:tblPr>
      <w:tblGrid>
        <w:gridCol w:w="960"/>
        <w:gridCol w:w="2280"/>
        <w:gridCol w:w="1701"/>
        <w:gridCol w:w="1217"/>
      </w:tblGrid>
      <w:tr w:rsidR="006D5010" w:rsidRPr="006C64C9" w:rsidTr="00304ACE">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Peak #</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Name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 %</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L-Alanine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1999607</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8.634</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L-Arginine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238759</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1.031</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L-Asperginine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1581778</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6.830</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L-Aspartic acid</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119379.5</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0.515</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L-Glutamic acid</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417828.3</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1.804</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L-Proline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298448.8</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1.289</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L-Serine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969958.5</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4.188</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L-Tyrosine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492440.5</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2.126</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L-Histidine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12475158</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53.866</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L-Isoleucene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701354.6</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3.028</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L-Leucine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432750.7</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1.869</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L-Lysine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432750.7</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1.869</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L-Phenylalanine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1716080</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7.411</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L-Threonine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149224.4</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0.644</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L-Tryptophan</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552130.2</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2.384</w:t>
            </w:r>
          </w:p>
        </w:tc>
      </w:tr>
      <w:tr w:rsidR="006D5010" w:rsidRPr="006C64C9" w:rsidTr="00304ACE">
        <w:trPr>
          <w:trHeight w:val="33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w:t>
            </w:r>
          </w:p>
        </w:tc>
        <w:tc>
          <w:tcPr>
            <w:tcW w:w="228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L-Valine</w:t>
            </w:r>
          </w:p>
        </w:tc>
        <w:tc>
          <w:tcPr>
            <w:tcW w:w="1701"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581975.1</w:t>
            </w:r>
          </w:p>
        </w:tc>
        <w:tc>
          <w:tcPr>
            <w:tcW w:w="1217"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2.513</w:t>
            </w:r>
          </w:p>
        </w:tc>
      </w:tr>
      <w:tr w:rsidR="006D5010" w:rsidRPr="006C64C9" w:rsidTr="00304ACE">
        <w:trPr>
          <w:trHeight w:val="33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Total</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23159624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eastAsia="Times New Roman" w:hAnsi="Times New Roman" w:cs="Times New Roman"/>
          <w:color w:val="000000" w:themeColor="text1"/>
        </w:rPr>
      </w:pPr>
      <w:r w:rsidRPr="006C64C9">
        <w:rPr>
          <w:rFonts w:ascii="Times New Roman" w:hAnsi="Times New Roman" w:cs="Times New Roman"/>
          <w:color w:val="000000" w:themeColor="text1"/>
          <w:sz w:val="24"/>
        </w:rPr>
        <w:t>Table: 1.9 PeakTable for HPLC Data of amino acid of</w:t>
      </w:r>
      <w:r w:rsidRPr="006C64C9">
        <w:rPr>
          <w:rFonts w:ascii="Times New Roman" w:eastAsia="Times New Roman" w:hAnsi="Times New Roman" w:cs="Times New Roman"/>
          <w:color w:val="000000" w:themeColor="text1"/>
        </w:rPr>
        <w:t xml:space="preserve"> </w:t>
      </w:r>
      <w:r w:rsidRPr="006C64C9">
        <w:rPr>
          <w:rFonts w:ascii="Times New Roman" w:hAnsi="Times New Roman" w:cs="Times New Roman"/>
          <w:i/>
          <w:color w:val="000000" w:themeColor="text1"/>
          <w:sz w:val="24"/>
        </w:rPr>
        <w:t>Channa gachua</w:t>
      </w:r>
    </w:p>
    <w:tbl>
      <w:tblPr>
        <w:tblW w:w="5502" w:type="dxa"/>
        <w:jc w:val="center"/>
        <w:tblInd w:w="-2109" w:type="dxa"/>
        <w:tblLook w:val="04A0"/>
      </w:tblPr>
      <w:tblGrid>
        <w:gridCol w:w="1125"/>
        <w:gridCol w:w="2030"/>
        <w:gridCol w:w="1215"/>
        <w:gridCol w:w="1132"/>
      </w:tblGrid>
      <w:tr w:rsidR="006D5010" w:rsidRPr="006C64C9" w:rsidTr="00304ACE">
        <w:trPr>
          <w:trHeight w:val="375"/>
          <w:jc w:val="center"/>
        </w:trPr>
        <w:tc>
          <w:tcPr>
            <w:tcW w:w="123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Peak #</w:t>
            </w:r>
          </w:p>
        </w:tc>
        <w:tc>
          <w:tcPr>
            <w:tcW w:w="2030" w:type="dxa"/>
            <w:tcBorders>
              <w:top w:val="single" w:sz="8" w:space="0" w:color="auto"/>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Name</w:t>
            </w:r>
          </w:p>
        </w:tc>
        <w:tc>
          <w:tcPr>
            <w:tcW w:w="1109" w:type="dxa"/>
            <w:tcBorders>
              <w:top w:val="single" w:sz="8" w:space="0" w:color="auto"/>
              <w:left w:val="nil"/>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left="-3838"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w:t>
            </w:r>
          </w:p>
        </w:tc>
        <w:tc>
          <w:tcPr>
            <w:tcW w:w="1132" w:type="dxa"/>
            <w:tcBorders>
              <w:top w:val="single" w:sz="8" w:space="0" w:color="auto"/>
              <w:left w:val="nil"/>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 %</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L-Alanine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208914.1</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0.712</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L-Asperginine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1432554</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4.885</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L-Aspartic acid</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1566856</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5.344</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L-Cystine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432750.7</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1.475</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L-Glutamic acid</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999803.3</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3.410</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179069.3</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0.611</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L-Glycine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537207.8</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1.832</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L-Serine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805811.6</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2.748</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L-Tyrosine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925191.1</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3.155</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L-Histidine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119379.5</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0.407</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Leucine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1074416</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3.664</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L-Methionine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6849399</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23.359</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L-Phenylalanine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552130.2</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1.883</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L-Threonine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12937754</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44.122</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L-Tryptophan</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298448.8</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1.018</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L-Valine</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402905.8</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1.374</w:t>
            </w:r>
          </w:p>
        </w:tc>
      </w:tr>
      <w:tr w:rsidR="006D5010" w:rsidRPr="006C64C9" w:rsidTr="00304ACE">
        <w:trPr>
          <w:trHeight w:val="330"/>
          <w:jc w:val="center"/>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Total</w:t>
            </w:r>
          </w:p>
        </w:tc>
        <w:tc>
          <w:tcPr>
            <w:tcW w:w="2030"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 </w:t>
            </w:r>
          </w:p>
        </w:tc>
        <w:tc>
          <w:tcPr>
            <w:tcW w:w="1109"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29322590</w:t>
            </w:r>
          </w:p>
        </w:tc>
        <w:tc>
          <w:tcPr>
            <w:tcW w:w="1132" w:type="dxa"/>
            <w:tcBorders>
              <w:top w:val="nil"/>
              <w:left w:val="nil"/>
              <w:bottom w:val="single" w:sz="8" w:space="0" w:color="auto"/>
              <w:right w:val="single" w:sz="8" w:space="0" w:color="auto"/>
            </w:tcBorders>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eastAsia="Times New Roman" w:hAnsi="Times New Roman" w:cs="Times New Roman"/>
          <w:color w:val="000000" w:themeColor="text1"/>
        </w:rPr>
      </w:pPr>
      <w:r w:rsidRPr="006C64C9">
        <w:rPr>
          <w:rFonts w:ascii="Times New Roman" w:hAnsi="Times New Roman" w:cs="Times New Roman"/>
          <w:color w:val="000000" w:themeColor="text1"/>
          <w:sz w:val="24"/>
        </w:rPr>
        <w:t>Table: 1.10 PeakTable for HPLC Data of amino acid of</w:t>
      </w:r>
      <w:r w:rsidRPr="006C64C9">
        <w:rPr>
          <w:rFonts w:ascii="Times New Roman" w:eastAsia="Times New Roman" w:hAnsi="Times New Roman" w:cs="Times New Roman"/>
          <w:color w:val="000000" w:themeColor="text1"/>
        </w:rPr>
        <w:t xml:space="preserve"> </w:t>
      </w:r>
      <w:r w:rsidRPr="006C64C9">
        <w:rPr>
          <w:rFonts w:ascii="Times New Roman" w:hAnsi="Times New Roman" w:cs="Times New Roman"/>
          <w:i/>
          <w:color w:val="000000" w:themeColor="text1"/>
          <w:sz w:val="24"/>
        </w:rPr>
        <w:t>Rasbora daniconius</w:t>
      </w:r>
    </w:p>
    <w:tbl>
      <w:tblPr>
        <w:tblW w:w="5563" w:type="dxa"/>
        <w:jc w:val="center"/>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1821"/>
        <w:gridCol w:w="1215"/>
        <w:gridCol w:w="1205"/>
      </w:tblGrid>
      <w:tr w:rsidR="006D5010" w:rsidRPr="006C64C9" w:rsidTr="00304ACE">
        <w:trPr>
          <w:trHeight w:val="243"/>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Peak #</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Name</w:t>
            </w:r>
          </w:p>
        </w:tc>
        <w:tc>
          <w:tcPr>
            <w:tcW w:w="1186" w:type="dxa"/>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w:t>
            </w:r>
          </w:p>
        </w:tc>
        <w:tc>
          <w:tcPr>
            <w:tcW w:w="1205" w:type="dxa"/>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 %</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L-Alanine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1313175</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5.110</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L-Arginine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343216.1</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1.336</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L-Asperginine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880423.8</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3.426</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L-Aspartic acid</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1432554</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5.575</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L-Cystine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358138.5</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1.394</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89534.63</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0.348</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L-Glycine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417828.3</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1.626</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L-Serine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522285.3</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2.033</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L-Tyrosine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1283330</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4.994</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L-Histidine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134301.9</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0.523</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L-Leucine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805811.6</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3.136</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L-Methionine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4043981</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15.738</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13</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L-Phenylalanine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3715687</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14.460</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L-Threonine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9714507</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37.805</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L-Tryptophan</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328293.6</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1.278</w:t>
            </w:r>
          </w:p>
        </w:tc>
      </w:tr>
      <w:tr w:rsidR="006D5010" w:rsidRPr="006C64C9" w:rsidTr="00304ACE">
        <w:trPr>
          <w:trHeight w:val="319"/>
          <w:jc w:val="center"/>
        </w:trPr>
        <w:tc>
          <w:tcPr>
            <w:tcW w:w="1351" w:type="dxa"/>
            <w:shd w:val="clear" w:color="auto" w:fill="auto"/>
            <w:vAlign w:val="bottom"/>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L-Valine</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313371.2</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1.220</w:t>
            </w:r>
          </w:p>
        </w:tc>
      </w:tr>
      <w:tr w:rsidR="006D5010" w:rsidRPr="006C64C9" w:rsidTr="00304ACE">
        <w:trPr>
          <w:trHeight w:val="305"/>
          <w:jc w:val="center"/>
        </w:trPr>
        <w:tc>
          <w:tcPr>
            <w:tcW w:w="1351" w:type="dxa"/>
            <w:shd w:val="clear" w:color="auto" w:fill="auto"/>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Total</w:t>
            </w:r>
          </w:p>
        </w:tc>
        <w:tc>
          <w:tcPr>
            <w:tcW w:w="1821" w:type="dxa"/>
            <w:shd w:val="clear" w:color="auto" w:fill="auto"/>
            <w:noWrap/>
            <w:vAlign w:val="bottom"/>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 </w:t>
            </w:r>
          </w:p>
        </w:tc>
        <w:tc>
          <w:tcPr>
            <w:tcW w:w="1186"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25696438</w:t>
            </w:r>
          </w:p>
        </w:tc>
        <w:tc>
          <w:tcPr>
            <w:tcW w:w="1205" w:type="dxa"/>
            <w:shd w:val="clear" w:color="auto" w:fill="auto"/>
            <w:noWrap/>
            <w:vAlign w:val="bottom"/>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 xml:space="preserve">Table: 1.11 PeakTable for HPLC Data of amino acid of </w:t>
      </w:r>
      <w:r w:rsidRPr="006C64C9">
        <w:rPr>
          <w:rFonts w:ascii="Times New Roman" w:hAnsi="Times New Roman" w:cs="Times New Roman"/>
          <w:i/>
          <w:color w:val="000000" w:themeColor="text1"/>
          <w:sz w:val="24"/>
        </w:rPr>
        <w:t>Channa punctatus</w:t>
      </w:r>
    </w:p>
    <w:tbl>
      <w:tblPr>
        <w:tblStyle w:val="TableGrid"/>
        <w:tblW w:w="5769" w:type="dxa"/>
        <w:jc w:val="center"/>
        <w:tblInd w:w="2709" w:type="dxa"/>
        <w:tblLook w:val="04A0"/>
      </w:tblPr>
      <w:tblGrid>
        <w:gridCol w:w="849"/>
        <w:gridCol w:w="2139"/>
        <w:gridCol w:w="1345"/>
        <w:gridCol w:w="1436"/>
      </w:tblGrid>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Peaks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L-Aspertic Acid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10661</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1877</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L-Serine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726918</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124491</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 Glutamine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7208</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1533</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Histidine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118965</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26831</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Glutamic Acid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456009</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95177</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Arginine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822052</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190481</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Aspergine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1873421</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267301</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L-Alanine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299843</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64764</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L-Tyrosine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7448</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1504</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Glycine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28736</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6432</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Cystiene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563620</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96844</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Valine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364923</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74289</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Tryptophane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52106</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9022</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Phenylalanine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444185</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82791</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Isoleucine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399426</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70377</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Leucine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1156676</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179436</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Methionine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2122639</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344415</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Lysine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13773</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2277</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Threonine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2748204</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373777</w:t>
            </w:r>
          </w:p>
        </w:tc>
      </w:tr>
      <w:tr w:rsidR="006D5010" w:rsidRPr="006C64C9" w:rsidTr="00304ACE">
        <w:trPr>
          <w:jc w:val="cent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10" w:rsidRPr="006C64C9" w:rsidRDefault="006D5010" w:rsidP="00304ACE">
            <w:pPr>
              <w:ind w:right="119"/>
              <w:rPr>
                <w:rFonts w:ascii="Times New Roman" w:hAnsi="Times New Roman" w:cs="Times New Roman"/>
                <w:color w:val="000000" w:themeColor="text1"/>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12216812</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2013619</w:t>
            </w:r>
          </w:p>
        </w:tc>
      </w:tr>
    </w:tbl>
    <w:p w:rsidR="006D5010" w:rsidRPr="006C64C9" w:rsidRDefault="006D5010" w:rsidP="006D5010">
      <w:pPr>
        <w:ind w:right="119"/>
        <w:jc w:val="center"/>
        <w:rPr>
          <w:rFonts w:ascii="Times New Roman" w:hAnsi="Times New Roman" w:cs="Times New Roman"/>
          <w:i/>
          <w:color w:val="000000" w:themeColor="text1"/>
          <w:sz w:val="24"/>
        </w:rPr>
      </w:pPr>
    </w:p>
    <w:p w:rsidR="006D5010" w:rsidRPr="006C64C9" w:rsidRDefault="006D5010" w:rsidP="006D5010">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 xml:space="preserve">Table: 1.12 PeakTable for HPLC Data of amino acid of </w:t>
      </w:r>
      <w:r w:rsidRPr="006C64C9">
        <w:rPr>
          <w:rFonts w:ascii="Times New Roman" w:hAnsi="Times New Roman" w:cs="Times New Roman"/>
          <w:i/>
          <w:color w:val="000000" w:themeColor="text1"/>
          <w:sz w:val="24"/>
        </w:rPr>
        <w:t>Trichogaster fasciata</w:t>
      </w:r>
    </w:p>
    <w:tbl>
      <w:tblPr>
        <w:tblStyle w:val="TableGrid"/>
        <w:tblW w:w="0" w:type="auto"/>
        <w:jc w:val="center"/>
        <w:tblInd w:w="2088" w:type="dxa"/>
        <w:tblLook w:val="04A0"/>
      </w:tblPr>
      <w:tblGrid>
        <w:gridCol w:w="1187"/>
        <w:gridCol w:w="2065"/>
        <w:gridCol w:w="1393"/>
        <w:gridCol w:w="1153"/>
      </w:tblGrid>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Peaks #</w:t>
            </w:r>
          </w:p>
        </w:tc>
        <w:tc>
          <w:tcPr>
            <w:tcW w:w="2065"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393"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1153"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L-Aspertic Acid</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557604</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5.445</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L-Serine </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73029</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0.713</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 Glutamine </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3882</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0.038</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Histidine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3750594</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36.624</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Glutamic Acid</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291258</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2.844</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Arginine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56746</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0.554</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Aspergine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835431</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8.158</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L-Alanine </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1586643</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15.494</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L-Tyrosine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250786</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2.449</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Glycine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4334</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0.042</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Cystiene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9535</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0.093</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Valine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541874</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5.291</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Tryptophane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360751</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3.523</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Phenylalanine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62757</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0.613</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Isoleucine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385485</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3.764</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Leucine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321482</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3.764</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Methionine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1135823</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11.091</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2065" w:type="dxa"/>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Lysine</w:t>
            </w: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12658</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0.123</w:t>
            </w:r>
          </w:p>
        </w:tc>
      </w:tr>
      <w:tr w:rsidR="006D5010" w:rsidRPr="006C64C9" w:rsidTr="00304ACE">
        <w:trPr>
          <w:jc w:val="center"/>
        </w:trPr>
        <w:tc>
          <w:tcPr>
            <w:tcW w:w="1187" w:type="dxa"/>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2065" w:type="dxa"/>
          </w:tcPr>
          <w:p w:rsidR="006D5010" w:rsidRPr="006C64C9" w:rsidRDefault="006D5010" w:rsidP="00304ACE">
            <w:pPr>
              <w:ind w:right="119"/>
              <w:rPr>
                <w:rFonts w:ascii="Times New Roman" w:hAnsi="Times New Roman" w:cs="Times New Roman"/>
                <w:color w:val="000000" w:themeColor="text1"/>
              </w:rPr>
            </w:pPr>
          </w:p>
        </w:tc>
        <w:tc>
          <w:tcPr>
            <w:tcW w:w="139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10240670</w:t>
            </w:r>
          </w:p>
        </w:tc>
        <w:tc>
          <w:tcPr>
            <w:tcW w:w="1153" w:type="dxa"/>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 xml:space="preserve">Table: 1.13 PeakTable for HPLC Data of amino acid of </w:t>
      </w:r>
      <w:r w:rsidRPr="006C64C9">
        <w:rPr>
          <w:rFonts w:ascii="Times New Roman" w:hAnsi="Times New Roman" w:cs="Times New Roman"/>
          <w:i/>
          <w:color w:val="000000" w:themeColor="text1"/>
          <w:sz w:val="24"/>
        </w:rPr>
        <w:t>Xenentodon cancila</w:t>
      </w:r>
    </w:p>
    <w:tbl>
      <w:tblPr>
        <w:tblW w:w="5383" w:type="dxa"/>
        <w:jc w:val="center"/>
        <w:tblLook w:val="04A0"/>
      </w:tblPr>
      <w:tblGrid>
        <w:gridCol w:w="864"/>
        <w:gridCol w:w="2254"/>
        <w:gridCol w:w="1215"/>
        <w:gridCol w:w="1050"/>
      </w:tblGrid>
      <w:tr w:rsidR="006D5010" w:rsidRPr="006C64C9" w:rsidTr="00304ACE">
        <w:trPr>
          <w:trHeight w:val="375"/>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Peak #</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Name</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Area %</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L-Alanine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447673.1</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1.713</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L-Asperginine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1611623</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6.168</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L-Aspartic acid</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1507166</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5.768</w:t>
            </w:r>
          </w:p>
        </w:tc>
      </w:tr>
      <w:tr w:rsidR="006D5010" w:rsidRPr="006C64C9" w:rsidTr="00304ACE">
        <w:trPr>
          <w:trHeight w:val="313"/>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L-Cystine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402905.8</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1.542</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L-Glutamic acid</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1089338</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4.169</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L-Glutamine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89534.63</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0.343</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L-Glycine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626742.4</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2.399</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L-Serine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865501.4</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3.312</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L-Tyrosine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492440.5</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1.885</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12</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L-Histidine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119379.5</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0.457</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14</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L-Leucine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1119183</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4.283</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16</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L-Methionine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8580402</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32.838</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17</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L-Phenylalanine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895346.3</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3.427</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18</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L-Threonine</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7729823</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29.583</w:t>
            </w:r>
          </w:p>
        </w:tc>
      </w:tr>
      <w:tr w:rsidR="006D5010" w:rsidRPr="006C64C9" w:rsidTr="00304ACE">
        <w:trPr>
          <w:trHeight w:val="33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19</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L-Tryptophan</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552130.2</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2.113</w:t>
            </w:r>
          </w:p>
        </w:tc>
      </w:tr>
      <w:tr w:rsidR="006D5010" w:rsidRPr="006C64C9" w:rsidTr="00304ACE">
        <w:trPr>
          <w:trHeight w:val="315"/>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Total</w:t>
            </w:r>
          </w:p>
        </w:tc>
        <w:tc>
          <w:tcPr>
            <w:tcW w:w="2254"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 </w:t>
            </w:r>
          </w:p>
        </w:tc>
        <w:tc>
          <w:tcPr>
            <w:tcW w:w="1109"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26129189</w:t>
            </w:r>
          </w:p>
        </w:tc>
        <w:tc>
          <w:tcPr>
            <w:tcW w:w="960" w:type="dxa"/>
            <w:tcBorders>
              <w:top w:val="nil"/>
              <w:left w:val="nil"/>
              <w:bottom w:val="single" w:sz="4" w:space="0" w:color="auto"/>
              <w:right w:val="single" w:sz="4" w:space="0" w:color="auto"/>
            </w:tcBorders>
            <w:shd w:val="clear" w:color="auto" w:fill="auto"/>
            <w:noWrap/>
            <w:vAlign w:val="center"/>
            <w:hideMark/>
          </w:tcPr>
          <w:p w:rsidR="006D5010" w:rsidRPr="006C64C9" w:rsidRDefault="006D5010" w:rsidP="00304ACE">
            <w:pPr>
              <w:spacing w:after="0" w:line="240" w:lineRule="auto"/>
              <w:ind w:right="119"/>
              <w:jc w:val="right"/>
              <w:rPr>
                <w:rFonts w:ascii="Times New Roman" w:eastAsia="Times New Roman" w:hAnsi="Times New Roman" w:cs="Times New Roman"/>
                <w:color w:val="000000" w:themeColor="text1"/>
              </w:rPr>
            </w:pPr>
            <w:r w:rsidRPr="006C64C9">
              <w:rPr>
                <w:rFonts w:ascii="Times New Roman" w:eastAsia="Times New Roman" w:hAnsi="Times New Roman" w:cs="Times New Roman"/>
                <w:color w:val="000000" w:themeColor="text1"/>
              </w:rPr>
              <w:t>100.000</w:t>
            </w:r>
          </w:p>
        </w:tc>
      </w:tr>
    </w:tbl>
    <w:p w:rsidR="006D5010" w:rsidRPr="006C64C9" w:rsidRDefault="006D5010" w:rsidP="006D5010">
      <w:pPr>
        <w:ind w:right="119"/>
        <w:jc w:val="center"/>
        <w:rPr>
          <w:rFonts w:ascii="Times New Roman" w:hAnsi="Times New Roman" w:cs="Times New Roman"/>
          <w:i/>
          <w:color w:val="000000" w:themeColor="text1"/>
          <w:sz w:val="24"/>
        </w:rPr>
      </w:pPr>
    </w:p>
    <w:p w:rsidR="006D5010" w:rsidRPr="006C64C9" w:rsidRDefault="006D5010" w:rsidP="006D5010">
      <w:pPr>
        <w:ind w:right="119"/>
        <w:jc w:val="center"/>
        <w:rPr>
          <w:rFonts w:ascii="Times New Roman" w:hAnsi="Times New Roman" w:cs="Times New Roman"/>
          <w:i/>
          <w:color w:val="000000" w:themeColor="text1"/>
        </w:rPr>
      </w:pPr>
      <w:r w:rsidRPr="006C64C9">
        <w:rPr>
          <w:rFonts w:ascii="Times New Roman" w:hAnsi="Times New Roman" w:cs="Times New Roman"/>
          <w:color w:val="000000" w:themeColor="text1"/>
          <w:sz w:val="24"/>
        </w:rPr>
        <w:t xml:space="preserve">Table: 1.14 PeakTable for HPLC Data of amino acid of </w:t>
      </w:r>
      <w:r w:rsidRPr="006C64C9">
        <w:rPr>
          <w:rFonts w:ascii="Times New Roman" w:hAnsi="Times New Roman" w:cs="Times New Roman"/>
          <w:i/>
          <w:color w:val="000000" w:themeColor="text1"/>
          <w:sz w:val="24"/>
        </w:rPr>
        <w:t>Amblypharyngodon mola</w:t>
      </w:r>
    </w:p>
    <w:tbl>
      <w:tblPr>
        <w:tblStyle w:val="TableGrid"/>
        <w:tblW w:w="0" w:type="auto"/>
        <w:jc w:val="center"/>
        <w:tblInd w:w="1771" w:type="dxa"/>
        <w:tblLook w:val="04A0"/>
      </w:tblPr>
      <w:tblGrid>
        <w:gridCol w:w="872"/>
        <w:gridCol w:w="1899"/>
        <w:gridCol w:w="1369"/>
        <w:gridCol w:w="1207"/>
      </w:tblGrid>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Peaks</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L-Aspertic Acid</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6380</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L-Serine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4554</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 Glutamine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49764</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Histidine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1911</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Glutamic Acid</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110495</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Arginine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1901102</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Aspergine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23662</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L-Alanine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1653280</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L-Tyrosine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333664</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Glycine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2961</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Cystiene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602640</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Valine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379990</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Tryptophane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53454</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Phenylalanine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18344</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Isoleucine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367135</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Leucine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31106</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Methionine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1883656</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Lysine</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30757</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0.000</w:t>
            </w:r>
          </w:p>
        </w:tc>
      </w:tr>
      <w:tr w:rsidR="006D5010" w:rsidRPr="006C64C9" w:rsidTr="00304ACE">
        <w:trPr>
          <w:jc w:val="center"/>
        </w:trPr>
        <w:tc>
          <w:tcPr>
            <w:tcW w:w="8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1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10" w:rsidRPr="006C64C9" w:rsidRDefault="006D5010" w:rsidP="00304ACE">
            <w:pPr>
              <w:ind w:right="119"/>
              <w:rPr>
                <w:rFonts w:ascii="Times New Roman" w:hAnsi="Times New Roman" w:cs="Times New Roman"/>
                <w:color w:val="000000" w:themeColor="text1"/>
              </w:rPr>
            </w:pP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7454856</w:t>
            </w:r>
          </w:p>
        </w:tc>
        <w:tc>
          <w:tcPr>
            <w:tcW w:w="1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p>
        </w:tc>
      </w:tr>
    </w:tbl>
    <w:p w:rsidR="006D5010" w:rsidRPr="006C64C9" w:rsidRDefault="006D5010" w:rsidP="006D5010">
      <w:pPr>
        <w:ind w:right="119"/>
        <w:jc w:val="center"/>
        <w:rPr>
          <w:rFonts w:ascii="Times New Roman" w:hAnsi="Times New Roman" w:cs="Times New Roman"/>
          <w:i/>
          <w:color w:val="000000" w:themeColor="text1"/>
          <w:sz w:val="24"/>
        </w:rPr>
      </w:pPr>
    </w:p>
    <w:p w:rsidR="006D5010" w:rsidRPr="006C64C9" w:rsidRDefault="006D5010" w:rsidP="006D5010">
      <w:pPr>
        <w:ind w:right="119"/>
        <w:jc w:val="center"/>
        <w:rPr>
          <w:rFonts w:ascii="Times New Roman" w:hAnsi="Times New Roman" w:cs="Times New Roman"/>
          <w:i/>
          <w:color w:val="000000" w:themeColor="text1"/>
          <w:sz w:val="24"/>
        </w:rPr>
      </w:pPr>
    </w:p>
    <w:p w:rsidR="006D5010" w:rsidRPr="006C64C9" w:rsidRDefault="006D5010" w:rsidP="006D5010">
      <w:pPr>
        <w:ind w:right="119"/>
        <w:jc w:val="center"/>
        <w:rPr>
          <w:rFonts w:ascii="Times New Roman" w:hAnsi="Times New Roman" w:cs="Times New Roman"/>
          <w:i/>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color w:val="000000" w:themeColor="text1"/>
          <w:sz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rPr>
      </w:pPr>
      <w:r w:rsidRPr="006C64C9">
        <w:rPr>
          <w:rFonts w:ascii="Times New Roman" w:hAnsi="Times New Roman" w:cs="Times New Roman"/>
          <w:color w:val="000000" w:themeColor="text1"/>
          <w:sz w:val="24"/>
        </w:rPr>
        <w:t xml:space="preserve">Table: 1.15 PeakTable for HPLC Data of amino acid of </w:t>
      </w:r>
      <w:r w:rsidRPr="006C64C9">
        <w:rPr>
          <w:rFonts w:ascii="Times New Roman" w:hAnsi="Times New Roman" w:cs="Times New Roman"/>
          <w:i/>
          <w:color w:val="000000" w:themeColor="text1"/>
          <w:sz w:val="24"/>
        </w:rPr>
        <w:t>Macrognathus pancalus</w:t>
      </w:r>
    </w:p>
    <w:p w:rsidR="006D5010" w:rsidRPr="006C64C9" w:rsidRDefault="006D5010" w:rsidP="006D5010">
      <w:pPr>
        <w:ind w:right="119"/>
        <w:rPr>
          <w:color w:val="000000" w:themeColor="text1"/>
        </w:rPr>
      </w:pPr>
    </w:p>
    <w:tbl>
      <w:tblPr>
        <w:tblStyle w:val="TableGrid"/>
        <w:tblW w:w="0" w:type="auto"/>
        <w:jc w:val="center"/>
        <w:tblInd w:w="2907" w:type="dxa"/>
        <w:tblLook w:val="04A0"/>
      </w:tblPr>
      <w:tblGrid>
        <w:gridCol w:w="934"/>
        <w:gridCol w:w="1852"/>
        <w:gridCol w:w="1230"/>
        <w:gridCol w:w="1067"/>
      </w:tblGrid>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Peaks #</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L-Serine </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514099</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4.149</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 Glutamine </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89692</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0.724</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Histidine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2728</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0.022</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Threonine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4239364</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34.210</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Giutamic Acid</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227660</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1.837</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Arginine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702832</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5.672</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 xml:space="preserve">L-Aspergine </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1766264</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14.253</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L-Alanin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186753</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1.507</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Tyrosine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774386</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6.249</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Glycine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5530</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0.045</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Cystiene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401298</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3.283</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Valine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282856</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2.283</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L-Trytophane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58992</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0.476</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phenylanine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360275</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2.907</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Isoleucine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251355</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2.028</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leucine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1000536</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8.074</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L-Methionine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1514883</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12.225</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 Lysine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12533</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0.101</w:t>
            </w:r>
          </w:p>
        </w:tc>
      </w:tr>
      <w:tr w:rsidR="006D5010" w:rsidRPr="006C64C9" w:rsidTr="00304ACE">
        <w:trPr>
          <w:jc w:val="center"/>
        </w:trPr>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5010" w:rsidRPr="006C64C9" w:rsidRDefault="006D5010" w:rsidP="00304ACE">
            <w:pPr>
              <w:ind w:right="119"/>
              <w:rPr>
                <w:rFonts w:ascii="Times New Roman" w:hAnsi="Times New Roman" w:cs="Times New Roman"/>
                <w:color w:val="000000" w:themeColor="text1"/>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12392037</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w:t>
            </w:r>
          </w:p>
        </w:tc>
      </w:tr>
    </w:tbl>
    <w:p w:rsidR="006D5010" w:rsidRPr="006C64C9" w:rsidRDefault="006D5010" w:rsidP="006D5010">
      <w:pPr>
        <w:spacing w:after="0" w:line="240" w:lineRule="auto"/>
        <w:ind w:right="119"/>
        <w:rPr>
          <w:rFonts w:ascii="Times New Roman" w:hAnsi="Times New Roman" w:cs="Times New Roman"/>
          <w:i/>
          <w:color w:val="000000" w:themeColor="text1"/>
          <w:sz w:val="24"/>
          <w:szCs w:val="24"/>
        </w:rPr>
        <w:sectPr w:rsidR="006D5010" w:rsidRPr="006C64C9" w:rsidSect="00842214">
          <w:pgSz w:w="11906" w:h="16838"/>
          <w:pgMar w:top="1135" w:right="991" w:bottom="851" w:left="1440" w:header="708" w:footer="708" w:gutter="0"/>
          <w:cols w:space="708"/>
          <w:docGrid w:linePitch="360"/>
        </w:sectPr>
      </w:pPr>
    </w:p>
    <w:p w:rsidR="006D5010" w:rsidRPr="006C64C9" w:rsidRDefault="006D5010" w:rsidP="006D5010">
      <w:pPr>
        <w:spacing w:after="0" w:line="240" w:lineRule="auto"/>
        <w:ind w:right="119"/>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4"/>
          <w:szCs w:val="24"/>
        </w:rPr>
        <w:lastRenderedPageBreak/>
        <w:t>Table: 2.1a Amino acid profile of the selected fish species</w:t>
      </w:r>
    </w:p>
    <w:tbl>
      <w:tblPr>
        <w:tblStyle w:val="TableGrid"/>
        <w:tblW w:w="15456" w:type="dxa"/>
        <w:jc w:val="center"/>
        <w:tblInd w:w="-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3"/>
        <w:gridCol w:w="2838"/>
        <w:gridCol w:w="993"/>
        <w:gridCol w:w="1134"/>
        <w:gridCol w:w="1275"/>
        <w:gridCol w:w="1418"/>
        <w:gridCol w:w="992"/>
        <w:gridCol w:w="1559"/>
        <w:gridCol w:w="1276"/>
        <w:gridCol w:w="992"/>
        <w:gridCol w:w="993"/>
        <w:gridCol w:w="993"/>
      </w:tblGrid>
      <w:tr w:rsidR="006D5010" w:rsidRPr="006C64C9" w:rsidTr="00304ACE">
        <w:trPr>
          <w:trHeight w:val="480"/>
          <w:jc w:val="center"/>
        </w:trPr>
        <w:tc>
          <w:tcPr>
            <w:tcW w:w="99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Sl. No.</w:t>
            </w:r>
          </w:p>
        </w:tc>
        <w:tc>
          <w:tcPr>
            <w:tcW w:w="2838"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Fish species</w:t>
            </w:r>
          </w:p>
        </w:tc>
        <w:tc>
          <w:tcPr>
            <w:tcW w:w="99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L-Alanine</w:t>
            </w:r>
          </w:p>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g/100g</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L-Arginine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127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L-Asparagine</w:t>
            </w:r>
          </w:p>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g/100g</w:t>
            </w:r>
          </w:p>
        </w:tc>
        <w:tc>
          <w:tcPr>
            <w:tcW w:w="1418"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L-Aspartic acid</w:t>
            </w:r>
          </w:p>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g/100g</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L-Cystine</w:t>
            </w:r>
          </w:p>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g/100g</w:t>
            </w:r>
          </w:p>
        </w:tc>
        <w:tc>
          <w:tcPr>
            <w:tcW w:w="1559"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L-Glutamic acid</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1276"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L-Glutamine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L-Glycine</w:t>
            </w:r>
          </w:p>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g/100g</w:t>
            </w:r>
          </w:p>
        </w:tc>
        <w:tc>
          <w:tcPr>
            <w:tcW w:w="99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L-Proline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99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L-Serine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r>
      <w:tr w:rsidR="006D5010" w:rsidRPr="006C64C9" w:rsidTr="00304ACE">
        <w:trPr>
          <w:trHeight w:val="340"/>
          <w:jc w:val="center"/>
        </w:trPr>
        <w:tc>
          <w:tcPr>
            <w:tcW w:w="9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838"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Barilius vagra</w:t>
            </w:r>
          </w:p>
        </w:tc>
        <w:tc>
          <w:tcPr>
            <w:tcW w:w="9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1.13</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0.39</w:t>
            </w:r>
          </w:p>
        </w:tc>
        <w:tc>
          <w:tcPr>
            <w:tcW w:w="127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0.74</w:t>
            </w:r>
          </w:p>
        </w:tc>
        <w:tc>
          <w:tcPr>
            <w:tcW w:w="1418"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1.56</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1559"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5.25</w:t>
            </w:r>
          </w:p>
        </w:tc>
        <w:tc>
          <w:tcPr>
            <w:tcW w:w="1276"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0.45</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0.23</w:t>
            </w:r>
          </w:p>
        </w:tc>
        <w:tc>
          <w:tcPr>
            <w:tcW w:w="9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r>
      <w:tr w:rsidR="006D5010" w:rsidRPr="006C64C9" w:rsidTr="00304ACE">
        <w:trPr>
          <w:trHeight w:val="232"/>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C53BCC">
              <w:rPr>
                <w:rFonts w:ascii="Times New Roman" w:hAnsi="Times New Roman" w:cs="Times New Roman"/>
                <w:i/>
                <w:iCs/>
                <w:color w:val="000000" w:themeColor="text1"/>
              </w:rPr>
              <w:t>N.</w:t>
            </w:r>
            <w:r w:rsidRPr="00C53BCC">
              <w:rPr>
                <w:rFonts w:ascii="Times New Roman" w:hAnsi="Times New Roman" w:cs="Times New Roman"/>
                <w:i/>
                <w:iCs/>
                <w:color w:val="000000" w:themeColor="text1"/>
                <w:sz w:val="24"/>
                <w:szCs w:val="24"/>
              </w:rPr>
              <w:t xml:space="preserve"> </w:t>
            </w:r>
            <w:r w:rsidRPr="00C53BCC">
              <w:rPr>
                <w:rFonts w:ascii="Times New Roman" w:hAnsi="Times New Roman" w:cs="Times New Roman"/>
                <w:i/>
                <w:iCs/>
                <w:color w:val="000000" w:themeColor="text1"/>
                <w:szCs w:val="24"/>
              </w:rPr>
              <w:t>maydelli</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0.59</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3.76</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0.10</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2.11</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0.77</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0.07</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1.34</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0.16</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1.06</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0.08</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0.20</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0.65</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0.14</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0.96</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1.05</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0.29</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0.67</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0.36</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0.54</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0.88</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0.23</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0.59</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0.96</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0.24</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0.28</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0.35</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0.26</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0.72</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0.78</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0.31</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0.31</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0.14</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0.47</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iCs/>
                <w:color w:val="000000" w:themeColor="text1"/>
                <w:sz w:val="24"/>
              </w:rPr>
              <w:t>Trichogatser</w:t>
            </w:r>
            <w:r w:rsidRPr="006C64C9">
              <w:rPr>
                <w:rFonts w:ascii="Times New Roman" w:hAnsi="Times New Roman" w:cs="Times New Roman"/>
                <w:i/>
                <w:color w:val="000000" w:themeColor="text1"/>
                <w:sz w:val="24"/>
                <w:szCs w:val="24"/>
              </w:rPr>
              <w:t xml:space="preserve"> fasciata</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0.21</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1.46</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0.74</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0.39</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0.24</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0.11</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0.30</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1.08</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1.01</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0.27</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0.73</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0.42</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0.58</w:t>
            </w:r>
          </w:p>
        </w:tc>
      </w:tr>
      <w:tr w:rsidR="006D5010" w:rsidRPr="006C64C9" w:rsidTr="00304ACE">
        <w:trPr>
          <w:trHeight w:val="340"/>
          <w:jc w:val="center"/>
        </w:trPr>
        <w:tc>
          <w:tcPr>
            <w:tcW w:w="99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83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Amblypharyngodon mola</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0.37</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0.89</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0.43</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1.66</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0.43</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1.66</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r>
      <w:tr w:rsidR="006D5010" w:rsidRPr="006C64C9" w:rsidTr="00304ACE">
        <w:trPr>
          <w:trHeight w:val="340"/>
          <w:jc w:val="center"/>
        </w:trPr>
        <w:tc>
          <w:tcPr>
            <w:tcW w:w="99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838"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99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1.33</w:t>
            </w:r>
          </w:p>
        </w:tc>
        <w:tc>
          <w:tcPr>
            <w:tcW w:w="127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1.59</w:t>
            </w:r>
          </w:p>
        </w:tc>
        <w:tc>
          <w:tcPr>
            <w:tcW w:w="1418"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1.19</w:t>
            </w:r>
          </w:p>
        </w:tc>
        <w:tc>
          <w:tcPr>
            <w:tcW w:w="155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0.16</w:t>
            </w:r>
          </w:p>
        </w:tc>
        <w:tc>
          <w:tcPr>
            <w:tcW w:w="1276"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Cs w:val="24"/>
              </w:rPr>
              <w:t>BDL</w:t>
            </w:r>
          </w:p>
        </w:tc>
        <w:tc>
          <w:tcPr>
            <w:tcW w:w="99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0.11</w:t>
            </w:r>
          </w:p>
        </w:tc>
        <w:tc>
          <w:tcPr>
            <w:tcW w:w="99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0.41</w:t>
            </w:r>
          </w:p>
        </w:tc>
      </w:tr>
    </w:tbl>
    <w:p w:rsidR="006D5010" w:rsidRPr="006C64C9" w:rsidRDefault="006D5010" w:rsidP="006D5010">
      <w:pPr>
        <w:spacing w:line="240" w:lineRule="auto"/>
        <w:ind w:right="119"/>
        <w:rPr>
          <w:rFonts w:ascii="Times New Roman" w:hAnsi="Times New Roman" w:cs="Times New Roman"/>
          <w:color w:val="000000" w:themeColor="text1"/>
          <w:sz w:val="2"/>
          <w:szCs w:val="2"/>
        </w:rPr>
      </w:pPr>
    </w:p>
    <w:p w:rsidR="006D5010" w:rsidRPr="006C64C9" w:rsidRDefault="006D5010" w:rsidP="006D5010">
      <w:pPr>
        <w:spacing w:after="0" w:line="240" w:lineRule="auto"/>
        <w:ind w:right="119" w:hanging="567"/>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Table: </w:t>
      </w:r>
      <w:r w:rsidRPr="006C64C9">
        <w:rPr>
          <w:rFonts w:ascii="Times New Roman" w:hAnsi="Times New Roman" w:cs="Times New Roman"/>
          <w:color w:val="000000" w:themeColor="text1"/>
          <w:sz w:val="24"/>
          <w:szCs w:val="24"/>
        </w:rPr>
        <w:t>2.1b</w:t>
      </w:r>
      <w:r w:rsidRPr="006C64C9">
        <w:rPr>
          <w:rFonts w:ascii="Times New Roman" w:hAnsi="Times New Roman" w:cs="Times New Roman"/>
          <w:color w:val="000000" w:themeColor="text1"/>
          <w:sz w:val="24"/>
        </w:rPr>
        <w:t xml:space="preserve"> Amino acid profile of the selected fish species</w:t>
      </w:r>
    </w:p>
    <w:tbl>
      <w:tblPr>
        <w:tblStyle w:val="TableGrid"/>
        <w:tblW w:w="15410"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44"/>
        <w:gridCol w:w="2552"/>
        <w:gridCol w:w="1275"/>
        <w:gridCol w:w="1134"/>
        <w:gridCol w:w="1194"/>
        <w:gridCol w:w="1134"/>
        <w:gridCol w:w="992"/>
        <w:gridCol w:w="1554"/>
        <w:gridCol w:w="1423"/>
        <w:gridCol w:w="1232"/>
        <w:gridCol w:w="1276"/>
        <w:gridCol w:w="1000"/>
      </w:tblGrid>
      <w:tr w:rsidR="006D5010" w:rsidRPr="006C64C9" w:rsidTr="00304ACE">
        <w:trPr>
          <w:trHeight w:val="363"/>
          <w:jc w:val="center"/>
        </w:trPr>
        <w:tc>
          <w:tcPr>
            <w:tcW w:w="64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Sl. No</w:t>
            </w:r>
          </w:p>
        </w:tc>
        <w:tc>
          <w:tcPr>
            <w:tcW w:w="255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Fish species</w:t>
            </w:r>
          </w:p>
        </w:tc>
        <w:tc>
          <w:tcPr>
            <w:tcW w:w="127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L-Tyrosine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L-Histidine</w:t>
            </w:r>
          </w:p>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sz w:val="18"/>
                <w:szCs w:val="18"/>
              </w:rPr>
              <w:t>(g/100g)</w:t>
            </w:r>
          </w:p>
        </w:tc>
        <w:tc>
          <w:tcPr>
            <w:tcW w:w="119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L-Isoleucine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L-Leucine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L-Lysine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155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L-Meth-</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-ionine</w:t>
            </w:r>
            <w:r w:rsidRPr="006C64C9">
              <w:rPr>
                <w:rFonts w:ascii="Times New Roman" w:hAnsi="Times New Roman" w:cs="Times New Roman"/>
                <w:color w:val="000000" w:themeColor="text1"/>
                <w:sz w:val="18"/>
                <w:szCs w:val="18"/>
              </w:rPr>
              <w:t>(g/100g)</w:t>
            </w:r>
          </w:p>
        </w:tc>
        <w:tc>
          <w:tcPr>
            <w:tcW w:w="142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L-Phenyl-</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-alanine (</w:t>
            </w:r>
            <w:r w:rsidRPr="006C64C9">
              <w:rPr>
                <w:rFonts w:ascii="Times New Roman" w:hAnsi="Times New Roman" w:cs="Times New Roman"/>
                <w:color w:val="000000" w:themeColor="text1"/>
                <w:sz w:val="18"/>
                <w:szCs w:val="18"/>
              </w:rPr>
              <w:t>g/100g)</w:t>
            </w:r>
          </w:p>
        </w:tc>
        <w:tc>
          <w:tcPr>
            <w:tcW w:w="123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L-Threonine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c>
          <w:tcPr>
            <w:tcW w:w="1276"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L-Trypto-</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 xml:space="preserve">phan </w:t>
            </w:r>
            <w:r w:rsidRPr="006C64C9">
              <w:rPr>
                <w:rFonts w:ascii="Times New Roman" w:hAnsi="Times New Roman" w:cs="Times New Roman"/>
                <w:color w:val="000000" w:themeColor="text1"/>
                <w:sz w:val="18"/>
                <w:szCs w:val="18"/>
              </w:rPr>
              <w:t>(g/100g)</w:t>
            </w:r>
          </w:p>
        </w:tc>
        <w:tc>
          <w:tcPr>
            <w:tcW w:w="100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L-Valine</w:t>
            </w:r>
          </w:p>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18"/>
                <w:szCs w:val="18"/>
              </w:rPr>
              <w:t>(g/100g)</w:t>
            </w:r>
          </w:p>
        </w:tc>
      </w:tr>
      <w:tr w:rsidR="006D5010" w:rsidRPr="006C64C9" w:rsidTr="00304ACE">
        <w:trPr>
          <w:trHeight w:val="340"/>
          <w:jc w:val="center"/>
        </w:trPr>
        <w:tc>
          <w:tcPr>
            <w:tcW w:w="64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552"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Barilius vagra</w:t>
            </w:r>
          </w:p>
        </w:tc>
        <w:tc>
          <w:tcPr>
            <w:tcW w:w="127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0.28</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0.15</w:t>
            </w:r>
          </w:p>
        </w:tc>
        <w:tc>
          <w:tcPr>
            <w:tcW w:w="119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0.40</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0.99</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4.90</w:t>
            </w:r>
          </w:p>
        </w:tc>
        <w:tc>
          <w:tcPr>
            <w:tcW w:w="142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0.10</w:t>
            </w:r>
          </w:p>
        </w:tc>
        <w:tc>
          <w:tcPr>
            <w:tcW w:w="123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00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0.56</w:t>
            </w:r>
          </w:p>
        </w:tc>
      </w:tr>
      <w:tr w:rsidR="006D5010" w:rsidRPr="006C64C9" w:rsidTr="00304ACE">
        <w:trPr>
          <w:trHeight w:val="340"/>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552" w:type="dxa"/>
            <w:vAlign w:val="center"/>
          </w:tcPr>
          <w:p w:rsidR="006D5010" w:rsidRPr="00C53BCC" w:rsidRDefault="006D5010" w:rsidP="00304ACE">
            <w:pPr>
              <w:ind w:right="119"/>
              <w:rPr>
                <w:rFonts w:ascii="Times New Roman" w:hAnsi="Times New Roman" w:cs="Times New Roman"/>
                <w:i/>
                <w:color w:val="000000" w:themeColor="text1"/>
                <w:szCs w:val="20"/>
              </w:rPr>
            </w:pPr>
            <w:r w:rsidRPr="00C53BCC">
              <w:rPr>
                <w:rFonts w:ascii="Times New Roman" w:hAnsi="Times New Roman" w:cs="Times New Roman"/>
                <w:i/>
                <w:iCs/>
                <w:color w:val="000000" w:themeColor="text1"/>
                <w:szCs w:val="20"/>
              </w:rPr>
              <w:t>N maydelli</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0.23</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0.57</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6.80</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0.63</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0.70</w:t>
            </w:r>
          </w:p>
        </w:tc>
      </w:tr>
      <w:tr w:rsidR="006D5010" w:rsidRPr="006C64C9" w:rsidTr="00304ACE">
        <w:trPr>
          <w:trHeight w:val="340"/>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Chanda nama</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8.36</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0.47</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0.29</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1.15</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0.10</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0.37</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0.39</w:t>
            </w:r>
          </w:p>
        </w:tc>
      </w:tr>
      <w:tr w:rsidR="006D5010" w:rsidRPr="006C64C9" w:rsidTr="00304ACE">
        <w:trPr>
          <w:trHeight w:val="164"/>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Channa gachua</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0.62</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0.08</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0.72</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4.59</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0.37</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8.67</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0.20</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0.27</w:t>
            </w:r>
          </w:p>
        </w:tc>
      </w:tr>
      <w:tr w:rsidR="006D5010" w:rsidRPr="006C64C9" w:rsidTr="00304ACE">
        <w:trPr>
          <w:trHeight w:val="340"/>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Rasbora daniconius</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0.86</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0.54</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2.71</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0.49</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6.51</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0.22</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0.21</w:t>
            </w:r>
          </w:p>
        </w:tc>
      </w:tr>
      <w:tr w:rsidR="006D5010" w:rsidRPr="006C64C9" w:rsidTr="00304ACE">
        <w:trPr>
          <w:trHeight w:val="245"/>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Channa punctatus</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0.24</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2.68</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9.42</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0.30</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3.27</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0.23</w:t>
            </w:r>
          </w:p>
        </w:tc>
      </w:tr>
      <w:tr w:rsidR="006D5010" w:rsidRPr="006C64C9" w:rsidTr="00304ACE">
        <w:trPr>
          <w:trHeight w:val="340"/>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iCs/>
                <w:color w:val="000000" w:themeColor="text1"/>
              </w:rPr>
              <w:t>Trichogatser</w:t>
            </w:r>
            <w:r w:rsidRPr="006C64C9">
              <w:rPr>
                <w:rFonts w:ascii="Times New Roman" w:hAnsi="Times New Roman" w:cs="Times New Roman"/>
                <w:i/>
                <w:color w:val="000000" w:themeColor="text1"/>
              </w:rPr>
              <w:t xml:space="preserve"> fasciata</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0.47</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10.0</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0.51</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0.45</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1.49</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0.15</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0.48</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0.58</w:t>
            </w:r>
          </w:p>
        </w:tc>
      </w:tr>
      <w:tr w:rsidR="006D5010" w:rsidRPr="006C64C9" w:rsidTr="00304ACE">
        <w:trPr>
          <w:trHeight w:val="340"/>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Xenentodon cancila</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0.08</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0.75</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5.75</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0.60</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5.18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0.37</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4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552"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sz w:val="20"/>
              </w:rPr>
              <w:t>Amblypharyngodon mola</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0.16</w:t>
            </w:r>
          </w:p>
        </w:tc>
        <w:tc>
          <w:tcPr>
            <w:tcW w:w="119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0.29</w:t>
            </w:r>
          </w:p>
        </w:tc>
        <w:tc>
          <w:tcPr>
            <w:tcW w:w="142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3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0.17</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0.07</w:t>
            </w:r>
          </w:p>
        </w:tc>
        <w:tc>
          <w:tcPr>
            <w:tcW w:w="100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0.31</w:t>
            </w:r>
          </w:p>
        </w:tc>
      </w:tr>
      <w:tr w:rsidR="006D5010" w:rsidRPr="006C64C9" w:rsidTr="00304ACE">
        <w:trPr>
          <w:trHeight w:val="340"/>
          <w:jc w:val="center"/>
        </w:trPr>
        <w:tc>
          <w:tcPr>
            <w:tcW w:w="64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552"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Macrognathus pancalus</w:t>
            </w:r>
          </w:p>
        </w:tc>
        <w:tc>
          <w:tcPr>
            <w:tcW w:w="127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0.75</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9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0.19</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0.73</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1.03</w:t>
            </w:r>
          </w:p>
        </w:tc>
        <w:tc>
          <w:tcPr>
            <w:tcW w:w="142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0.46</w:t>
            </w:r>
          </w:p>
        </w:tc>
        <w:tc>
          <w:tcPr>
            <w:tcW w:w="123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7.07</w:t>
            </w:r>
          </w:p>
        </w:tc>
        <w:tc>
          <w:tcPr>
            <w:tcW w:w="1276"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00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1.03</w:t>
            </w:r>
          </w:p>
        </w:tc>
      </w:tr>
    </w:tbl>
    <w:p w:rsidR="006D5010" w:rsidRPr="006C64C9" w:rsidRDefault="006D5010" w:rsidP="006D5010">
      <w:pPr>
        <w:spacing w:after="0"/>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 xml:space="preserve"> BDL=Below Detectable Limit</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sectPr w:rsidR="006D5010" w:rsidRPr="006C64C9" w:rsidSect="00842214">
          <w:pgSz w:w="16838" w:h="11906" w:orient="landscape"/>
          <w:pgMar w:top="1440" w:right="991" w:bottom="709" w:left="1440" w:header="708" w:footer="708" w:gutter="0"/>
          <w:cols w:space="708"/>
          <w:docGrid w:linePitch="360"/>
        </w:sect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The amino acid contents of the fish species selected is shown in table 1.4 (a) and 1.4 (b) Dietery protein provide substrates needed for synthesizing body proteins and also other nitrogen-containing compounds and the amount of amino acid contents in food proteins determine the nutritional quality of protein (Young et al., 1994). In the present study the amount of almost all the essential and non essential amino acids in the selected fish species were recorded. The presence of non essential amino acids like Alanine, Aspartic acid, glycine, serine, Tyrosine were recorded to be in less quantity in the fish species. Fair content of glutamic acid in </w:t>
      </w:r>
      <w:r w:rsidRPr="006C64C9">
        <w:rPr>
          <w:rFonts w:ascii="Times New Roman" w:hAnsi="Times New Roman" w:cs="Times New Roman"/>
          <w:i/>
          <w:iCs/>
          <w:color w:val="000000" w:themeColor="text1"/>
          <w:sz w:val="24"/>
          <w:szCs w:val="24"/>
        </w:rPr>
        <w:t>Barilius vagra</w:t>
      </w:r>
      <w:r w:rsidRPr="006C64C9">
        <w:rPr>
          <w:rFonts w:ascii="Times New Roman" w:hAnsi="Times New Roman" w:cs="Times New Roman"/>
          <w:color w:val="000000" w:themeColor="text1"/>
          <w:sz w:val="24"/>
          <w:szCs w:val="24"/>
        </w:rPr>
        <w:t xml:space="preserve"> was resulted by the present study. The highest contents (10.0%) of essential amino acid histidine was found in </w:t>
      </w:r>
      <w:r w:rsidRPr="006C64C9">
        <w:rPr>
          <w:rFonts w:ascii="Times New Roman" w:hAnsi="Times New Roman" w:cs="Times New Roman"/>
          <w:i/>
          <w:iCs/>
          <w:color w:val="000000" w:themeColor="text1"/>
          <w:sz w:val="24"/>
          <w:szCs w:val="24"/>
        </w:rPr>
        <w:t xml:space="preserve">Trichogatser fasciata </w:t>
      </w:r>
      <w:r w:rsidRPr="006C64C9">
        <w:rPr>
          <w:rFonts w:ascii="Times New Roman" w:hAnsi="Times New Roman" w:cs="Times New Roman"/>
          <w:color w:val="000000" w:themeColor="text1"/>
          <w:sz w:val="24"/>
          <w:szCs w:val="24"/>
        </w:rPr>
        <w:t xml:space="preserve"> which was followed by (8.36%) in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iCs/>
          <w:color w:val="000000" w:themeColor="text1"/>
          <w:sz w:val="24"/>
          <w:szCs w:val="24"/>
        </w:rPr>
        <w:t xml:space="preserve"> </w:t>
      </w:r>
      <w:r w:rsidRPr="006C64C9">
        <w:rPr>
          <w:rFonts w:ascii="Times New Roman" w:hAnsi="Times New Roman" w:cs="Times New Roman"/>
          <w:color w:val="000000" w:themeColor="text1"/>
          <w:sz w:val="24"/>
          <w:szCs w:val="24"/>
        </w:rPr>
        <w:t xml:space="preserve">. Another essential amino acid Methionine was highly quantified (9.42%) in </w:t>
      </w:r>
      <w:r w:rsidRPr="006C64C9">
        <w:rPr>
          <w:rFonts w:ascii="Times New Roman" w:hAnsi="Times New Roman" w:cs="Times New Roman"/>
          <w:i/>
          <w:iCs/>
          <w:color w:val="000000" w:themeColor="text1"/>
          <w:sz w:val="24"/>
          <w:szCs w:val="24"/>
        </w:rPr>
        <w:t xml:space="preserve">Channa gachua </w:t>
      </w:r>
      <w:r w:rsidRPr="006C64C9">
        <w:rPr>
          <w:rFonts w:ascii="Times New Roman" w:hAnsi="Times New Roman" w:cs="Times New Roman"/>
          <w:color w:val="000000" w:themeColor="text1"/>
          <w:sz w:val="24"/>
          <w:szCs w:val="24"/>
        </w:rPr>
        <w:t xml:space="preserve"> followed by (6.80%) &amp; (5.75%) in </w:t>
      </w:r>
      <w:r w:rsidRPr="00C53BCC">
        <w:rPr>
          <w:rFonts w:ascii="Times New Roman" w:hAnsi="Times New Roman" w:cs="Times New Roman"/>
          <w:color w:val="000000" w:themeColor="text1"/>
          <w:sz w:val="24"/>
          <w:szCs w:val="24"/>
        </w:rPr>
        <w:t>N. maydelli</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 respectively. Threonine, the another non essential amino acid was high in </w:t>
      </w:r>
      <w:r w:rsidRPr="006C64C9">
        <w:rPr>
          <w:rFonts w:ascii="Times New Roman" w:hAnsi="Times New Roman" w:cs="Times New Roman"/>
          <w:i/>
          <w:iCs/>
          <w:color w:val="000000" w:themeColor="text1"/>
          <w:sz w:val="24"/>
          <w:szCs w:val="24"/>
        </w:rPr>
        <w:t xml:space="preserve">Channa gachua </w:t>
      </w:r>
      <w:r w:rsidRPr="006C64C9">
        <w:rPr>
          <w:rFonts w:ascii="Times New Roman" w:hAnsi="Times New Roman" w:cs="Times New Roman"/>
          <w:color w:val="000000" w:themeColor="text1"/>
          <w:sz w:val="24"/>
          <w:szCs w:val="24"/>
        </w:rPr>
        <w:t xml:space="preserve"> (8.67%) followed by (7.07%), (6.51%) &amp; (5.18%) in </w:t>
      </w:r>
      <w:r w:rsidRPr="006C64C9">
        <w:rPr>
          <w:rFonts w:ascii="Times New Roman" w:hAnsi="Times New Roman" w:cs="Times New Roman"/>
          <w:i/>
          <w:iCs/>
          <w:color w:val="000000" w:themeColor="text1"/>
          <w:sz w:val="24"/>
          <w:szCs w:val="24"/>
        </w:rPr>
        <w:t xml:space="preserve">Macrognathus pancalus </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color w:val="000000" w:themeColor="text1"/>
          <w:sz w:val="24"/>
          <w:szCs w:val="24"/>
        </w:rPr>
        <w:t>Rasbora daniconius</w:t>
      </w:r>
      <w:r w:rsidRPr="006C64C9">
        <w:rPr>
          <w:rFonts w:ascii="Times New Roman" w:hAnsi="Times New Roman" w:cs="Times New Roman"/>
          <w:color w:val="000000" w:themeColor="text1"/>
          <w:sz w:val="24"/>
          <w:szCs w:val="24"/>
        </w:rPr>
        <w:t xml:space="preserve"> and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 respectively. Body composition is found to be changing from one species to another sp</w:t>
      </w:r>
      <w:r>
        <w:rPr>
          <w:rFonts w:ascii="Times New Roman" w:hAnsi="Times New Roman" w:cs="Times New Roman"/>
          <w:color w:val="000000" w:themeColor="text1"/>
          <w:sz w:val="24"/>
          <w:szCs w:val="24"/>
        </w:rPr>
        <w:t>ecies and also habite (</w:t>
      </w:r>
      <w:r w:rsidRPr="006C64C9">
        <w:rPr>
          <w:rFonts w:ascii="Times New Roman" w:hAnsi="Times New Roman" w:cs="Times New Roman"/>
          <w:color w:val="000000" w:themeColor="text1"/>
          <w:sz w:val="24"/>
          <w:szCs w:val="24"/>
        </w:rPr>
        <w:t>Ashraf et al., 2011).</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As per the report of Joint FAO/WHO/UNU Expert consultation on protein and amino acid requirements in human nutrition, WHO Technical Report Series No. 935, 2007, the necessary amounts of amino acid required by healthy living of an adult body are as follows : Histidine (15), isolucine (30), Leucine (59), lysine (45), methionine (16), cystine (6), threonine (15), tryotophan (60</w:t>
      </w:r>
      <w:r>
        <w:rPr>
          <w:rFonts w:ascii="Times New Roman" w:hAnsi="Times New Roman" w:cs="Times New Roman"/>
          <w:color w:val="000000" w:themeColor="text1"/>
          <w:sz w:val="24"/>
          <w:szCs w:val="24"/>
        </w:rPr>
        <w:t>) and valine (26). Oluwaniyi</w:t>
      </w:r>
      <w:r w:rsidRPr="006C64C9">
        <w:rPr>
          <w:rFonts w:ascii="Times New Roman" w:hAnsi="Times New Roman" w:cs="Times New Roman"/>
          <w:color w:val="000000" w:themeColor="text1"/>
          <w:sz w:val="24"/>
          <w:szCs w:val="24"/>
        </w:rPr>
        <w:t xml:space="preserve"> et al., 2009 found the presence of higher amount of glutamic acid in their four studied species Clupea harengus, Scomber scombrus, Trachurus trachurus and Urophycis tenuis. This result shows similarity with the present work that among all the non essential amino acids, glutamic acid was highlighted in all the ten studied species. In the language of Ashraf et al., 2011, the amount of phenylalanine, valine, arginine, lysine and tyrosine were in higher contents in grass carp whereas the contents of alanine, glutamic acid, and methylalanine and valine were mostly prominent in silver carp. This was justified by limiting feeding scope of grass crap than silver carp. It was concluded the grass crap ws superior to silver crap. The fishes which feed on low protein diet get more effected by essential amino acid</w:t>
      </w:r>
      <w:r>
        <w:rPr>
          <w:rFonts w:ascii="Times New Roman" w:hAnsi="Times New Roman" w:cs="Times New Roman"/>
          <w:color w:val="000000" w:themeColor="text1"/>
          <w:sz w:val="24"/>
          <w:szCs w:val="24"/>
        </w:rPr>
        <w:t>s than the fishes which consume high protein diet (Ashraf et a</w:t>
      </w:r>
      <w:r w:rsidRPr="006C64C9">
        <w:rPr>
          <w:rFonts w:ascii="Times New Roman" w:hAnsi="Times New Roman" w:cs="Times New Roman"/>
          <w:color w:val="000000" w:themeColor="text1"/>
          <w:sz w:val="24"/>
          <w:szCs w:val="24"/>
        </w:rPr>
        <w:t>l., 2011).</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Fish muscle is made of very good composition of amino acid. It is the vital source of nutrients as well as requisite contents of amino acid that are easy to digest by all age groups of human being (Venugopal et al., 1996 &amp; Yanez,  et al., 1976). Fish bodies are covered by a shawl of water mass, hence the muscle fibres need lesser structural support compared to the muscles of </w:t>
      </w:r>
      <w:r w:rsidRPr="006C64C9">
        <w:rPr>
          <w:rFonts w:ascii="Times New Roman" w:hAnsi="Times New Roman" w:cs="Times New Roman"/>
          <w:color w:val="000000" w:themeColor="text1"/>
          <w:sz w:val="24"/>
          <w:szCs w:val="24"/>
        </w:rPr>
        <w:lastRenderedPageBreak/>
        <w:t>land animals (Huttin et al., 1976). In the present work of the essential amino acids like phenylalanine, valine, tryptophan, threonine, isolucine, methionine, histidine, arginine, leucine and lysine were detected.</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Methionine is one of the most important amino acid lacking of which shows deficiency symptoms prominently. It helps in the production of sulphur which helps normal metabolism. It is also required for the synthesis of haemoglobin and glutathione which fight against free radicals (Akhirevbulu  et al., 2013). The dominating amino acids of proteins are known to be the precursors of several coenzymes, hormones , nucleic acids and other molecules which meet the essential requirement for life. A sufficient intake of dietary protein is needed to strength cellular integrity and function and also for good health and reproduction (Haeaibam Romsharsha et al., 2014).</w:t>
      </w:r>
    </w:p>
    <w:p w:rsidR="006D5010" w:rsidRPr="006C64C9" w:rsidRDefault="006D5010" w:rsidP="006D5010">
      <w:pPr>
        <w:spacing w:line="360" w:lineRule="auto"/>
        <w:ind w:right="119" w:firstLine="3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As per the data the Hawaibam Romharsha et al., 2014, glutamic acid was amounted to be the highest (20.04%) in semiplotus manipurensis in comparison to other two studied fish species </w:t>
      </w:r>
      <w:r w:rsidRPr="006C64C9">
        <w:rPr>
          <w:rFonts w:ascii="Times New Roman" w:hAnsi="Times New Roman" w:cs="Times New Roman"/>
          <w:i/>
          <w:iCs/>
          <w:color w:val="000000" w:themeColor="text1"/>
          <w:sz w:val="24"/>
          <w:szCs w:val="24"/>
        </w:rPr>
        <w:t>N. stracheyi</w:t>
      </w:r>
      <w:r w:rsidRPr="006C64C9">
        <w:rPr>
          <w:rFonts w:ascii="Times New Roman" w:hAnsi="Times New Roman" w:cs="Times New Roman"/>
          <w:color w:val="000000" w:themeColor="text1"/>
          <w:sz w:val="24"/>
          <w:szCs w:val="24"/>
        </w:rPr>
        <w:t xml:space="preserve"> &amp; </w:t>
      </w:r>
      <w:r w:rsidRPr="006C64C9">
        <w:rPr>
          <w:rFonts w:ascii="Times New Roman" w:hAnsi="Times New Roman" w:cs="Times New Roman"/>
          <w:i/>
          <w:iCs/>
          <w:color w:val="000000" w:themeColor="text1"/>
          <w:sz w:val="24"/>
          <w:szCs w:val="24"/>
        </w:rPr>
        <w:t>L. pangusia</w:t>
      </w:r>
      <w:r w:rsidRPr="006C64C9">
        <w:rPr>
          <w:rFonts w:ascii="Times New Roman" w:hAnsi="Times New Roman" w:cs="Times New Roman"/>
          <w:color w:val="000000" w:themeColor="text1"/>
          <w:sz w:val="24"/>
          <w:szCs w:val="24"/>
        </w:rPr>
        <w:t xml:space="preserve">. In the present study, </w:t>
      </w:r>
      <w:r w:rsidRPr="006C64C9">
        <w:rPr>
          <w:rFonts w:ascii="Times New Roman" w:hAnsi="Times New Roman" w:cs="Times New Roman"/>
          <w:i/>
          <w:iCs/>
          <w:color w:val="000000" w:themeColor="text1"/>
          <w:sz w:val="24"/>
          <w:szCs w:val="24"/>
        </w:rPr>
        <w:t>Barilius vagra</w:t>
      </w:r>
      <w:r w:rsidRPr="006C64C9">
        <w:rPr>
          <w:rFonts w:ascii="Times New Roman" w:hAnsi="Times New Roman" w:cs="Times New Roman"/>
          <w:color w:val="000000" w:themeColor="text1"/>
          <w:sz w:val="24"/>
          <w:szCs w:val="24"/>
        </w:rPr>
        <w:t xml:space="preserve"> contained the highest content of glutamic acid (5.25 gm) amongst the ten studied species. Aspartic acid was recoded to be in significant contents in all the studied fish species in the work of Hawaibam et al 2014. But in the present work the said non essential amino acid, was found to be of lower amounts. It may be explained by the differences in their feeding habits. The essential amino acids like Methionine, Thremine, Valine, Histidine, Phenylalanine, Leucine were recorded to be present in more or less good amounts. Histidine was recorded to be highest in </w:t>
      </w:r>
      <w:r w:rsidRPr="006C64C9">
        <w:rPr>
          <w:rFonts w:ascii="Times New Roman" w:hAnsi="Times New Roman" w:cs="Times New Roman"/>
          <w:i/>
          <w:iCs/>
          <w:color w:val="000000" w:themeColor="text1"/>
          <w:sz w:val="24"/>
          <w:szCs w:val="24"/>
        </w:rPr>
        <w:t xml:space="preserve">Trichogatser fasciata </w:t>
      </w:r>
      <w:r w:rsidRPr="006C64C9">
        <w:rPr>
          <w:rFonts w:ascii="Times New Roman" w:hAnsi="Times New Roman" w:cs="Times New Roman"/>
          <w:color w:val="000000" w:themeColor="text1"/>
          <w:sz w:val="24"/>
          <w:szCs w:val="24"/>
        </w:rPr>
        <w:t xml:space="preserve"> (10.0) followed by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iCs/>
          <w:color w:val="000000" w:themeColor="text1"/>
          <w:sz w:val="24"/>
          <w:szCs w:val="24"/>
        </w:rPr>
        <w:t xml:space="preserve"> </w:t>
      </w:r>
      <w:r w:rsidRPr="006C64C9">
        <w:rPr>
          <w:rFonts w:ascii="Times New Roman" w:hAnsi="Times New Roman" w:cs="Times New Roman"/>
          <w:color w:val="000000" w:themeColor="text1"/>
          <w:sz w:val="24"/>
          <w:szCs w:val="24"/>
        </w:rPr>
        <w:t xml:space="preserve">(8.36). Threonine was found to be mostly contained by </w:t>
      </w:r>
      <w:r w:rsidRPr="006C64C9">
        <w:rPr>
          <w:rFonts w:ascii="Times New Roman" w:hAnsi="Times New Roman" w:cs="Times New Roman"/>
          <w:i/>
          <w:iCs/>
          <w:color w:val="000000" w:themeColor="text1"/>
          <w:sz w:val="24"/>
          <w:szCs w:val="24"/>
        </w:rPr>
        <w:t>Channa gachua</w:t>
      </w:r>
      <w:r w:rsidRPr="006C64C9">
        <w:rPr>
          <w:rFonts w:ascii="Times New Roman" w:hAnsi="Times New Roman" w:cs="Times New Roman"/>
          <w:color w:val="000000" w:themeColor="text1"/>
          <w:sz w:val="24"/>
          <w:szCs w:val="24"/>
        </w:rPr>
        <w:t xml:space="preserve"> (8.67) which was followed by </w:t>
      </w:r>
      <w:r w:rsidRPr="006C64C9">
        <w:rPr>
          <w:rFonts w:ascii="Times New Roman" w:hAnsi="Times New Roman" w:cs="Times New Roman"/>
          <w:i/>
          <w:iCs/>
          <w:color w:val="000000" w:themeColor="text1"/>
          <w:sz w:val="24"/>
          <w:szCs w:val="24"/>
        </w:rPr>
        <w:t>Macrognathus pancalus</w:t>
      </w:r>
      <w:r w:rsidRPr="006C64C9">
        <w:rPr>
          <w:rFonts w:ascii="Times New Roman" w:hAnsi="Times New Roman" w:cs="Times New Roman"/>
          <w:color w:val="000000" w:themeColor="text1"/>
          <w:sz w:val="24"/>
          <w:szCs w:val="24"/>
        </w:rPr>
        <w:t xml:space="preserve"> (7.07), </w:t>
      </w:r>
      <w:r w:rsidRPr="006C64C9">
        <w:rPr>
          <w:rFonts w:ascii="Times New Roman" w:hAnsi="Times New Roman" w:cs="Times New Roman"/>
          <w:i/>
          <w:iCs/>
          <w:color w:val="000000" w:themeColor="text1"/>
          <w:sz w:val="24"/>
          <w:szCs w:val="24"/>
        </w:rPr>
        <w:t>Rasbora daniconius</w:t>
      </w:r>
      <w:r w:rsidRPr="006C64C9">
        <w:rPr>
          <w:rFonts w:ascii="Times New Roman" w:hAnsi="Times New Roman" w:cs="Times New Roman"/>
          <w:color w:val="000000" w:themeColor="text1"/>
          <w:sz w:val="24"/>
          <w:szCs w:val="24"/>
        </w:rPr>
        <w:t xml:space="preserve">  (6.51) and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(5.18). Threonine is widely used for the treatment of nerve disorders including spinal spasticity, multiple sclerosis familial spastic paraparesus and also amyotrophic lateral sclerosis (K. Hyland, 2007). In accordance with the result analysis of Mahanty et al., 2014, amongst 27 food fishes, the species </w:t>
      </w:r>
      <w:r w:rsidRPr="006C64C9">
        <w:rPr>
          <w:rFonts w:ascii="Times New Roman" w:hAnsi="Times New Roman" w:cs="Times New Roman"/>
          <w:i/>
          <w:iCs/>
          <w:color w:val="000000" w:themeColor="text1"/>
          <w:sz w:val="24"/>
          <w:szCs w:val="24"/>
        </w:rPr>
        <w:t>S. Waitei</w:t>
      </w:r>
      <w:r w:rsidRPr="006C64C9">
        <w:rPr>
          <w:rFonts w:ascii="Times New Roman" w:hAnsi="Times New Roman" w:cs="Times New Roman"/>
          <w:color w:val="000000" w:themeColor="text1"/>
          <w:sz w:val="24"/>
          <w:szCs w:val="24"/>
        </w:rPr>
        <w:t xml:space="preserve"> contained the highest content of Threonine. From the present investigation it may be concluded that the small food fish </w:t>
      </w:r>
      <w:r w:rsidRPr="006C64C9">
        <w:rPr>
          <w:rFonts w:ascii="Times New Roman" w:hAnsi="Times New Roman" w:cs="Times New Roman"/>
          <w:i/>
          <w:iCs/>
          <w:color w:val="000000" w:themeColor="text1"/>
          <w:sz w:val="24"/>
          <w:szCs w:val="24"/>
        </w:rPr>
        <w:t>Channa gachua</w:t>
      </w:r>
      <w:r w:rsidRPr="006C64C9">
        <w:rPr>
          <w:rFonts w:ascii="Times New Roman" w:hAnsi="Times New Roman" w:cs="Times New Roman"/>
          <w:color w:val="000000" w:themeColor="text1"/>
          <w:sz w:val="24"/>
          <w:szCs w:val="24"/>
        </w:rPr>
        <w:t xml:space="preserve"> of BTAD, Kokrajhar area can be used to serve as a natural supplementation for threonine. Another very important branched chain amino acid, isoleucine is required for the formation of muscle as well as propagation of the normal growth of the same (Charlton, 2006). Although in lesser amount, Isoleucine was found to be present in all the studied species. The patients having chronic renal failure face the complicacy of low plasma level of the branched chain amino acids like leucine, isoleucine and valine when they are under hemodialysis. The crucial abnormalities in the plasma amino acid pool can be recovered with the proper high protein supplementation </w:t>
      </w:r>
      <w:r w:rsidRPr="006C64C9">
        <w:rPr>
          <w:rFonts w:ascii="Times New Roman" w:hAnsi="Times New Roman" w:cs="Times New Roman"/>
          <w:color w:val="000000" w:themeColor="text1"/>
          <w:sz w:val="24"/>
          <w:szCs w:val="24"/>
        </w:rPr>
        <w:lastRenderedPageBreak/>
        <w:t>(Bordin et al., 2013). The studied food fishes can be recommended as ideal dietary supplementations for human health.</w:t>
      </w:r>
    </w:p>
    <w:p w:rsidR="006D5010" w:rsidRPr="006C64C9" w:rsidRDefault="006D5010" w:rsidP="006D5010">
      <w:pPr>
        <w:pStyle w:val="ListParagraph"/>
        <w:numPr>
          <w:ilvl w:val="1"/>
          <w:numId w:val="35"/>
        </w:numPr>
        <w:spacing w:line="360" w:lineRule="auto"/>
        <w:ind w:right="119"/>
        <w:jc w:val="both"/>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 xml:space="preserve"> Fatty acid Profile</w:t>
      </w:r>
    </w:p>
    <w:p w:rsidR="006D5010" w:rsidRPr="006C64C9" w:rsidRDefault="006D5010" w:rsidP="006D5010">
      <w:pPr>
        <w:pStyle w:val="ListParagraph"/>
        <w:spacing w:line="360" w:lineRule="auto"/>
        <w:ind w:left="375" w:right="119"/>
        <w:jc w:val="both"/>
        <w:rPr>
          <w:rFonts w:ascii="Times New Roman" w:hAnsi="Times New Roman" w:cs="Times New Roman"/>
          <w:color w:val="000000" w:themeColor="text1"/>
          <w:sz w:val="24"/>
        </w:rPr>
      </w:pPr>
    </w:p>
    <w:p w:rsidR="006D5010" w:rsidRPr="006C64C9" w:rsidRDefault="006D5010" w:rsidP="006D5010">
      <w:pPr>
        <w:pStyle w:val="ListParagraph"/>
        <w:spacing w:line="360" w:lineRule="auto"/>
        <w:ind w:left="375" w:right="119" w:firstLine="345"/>
        <w:jc w:val="both"/>
        <w:rPr>
          <w:color w:val="000000" w:themeColor="text1"/>
        </w:rPr>
      </w:pPr>
      <w:r w:rsidRPr="006C64C9">
        <w:rPr>
          <w:rFonts w:ascii="Times New Roman" w:hAnsi="Times New Roman" w:cs="Times New Roman"/>
          <w:noProof/>
          <w:color w:val="000000" w:themeColor="text1"/>
          <w:sz w:val="24"/>
          <w:lang w:bidi="bn-IN"/>
        </w:rPr>
        <w:drawing>
          <wp:anchor distT="0" distB="0" distL="114300" distR="114300" simplePos="0" relativeHeight="251692032" behindDoc="0" locked="0" layoutInCell="1" allowOverlap="1">
            <wp:simplePos x="0" y="0"/>
            <wp:positionH relativeFrom="column">
              <wp:posOffset>-57150</wp:posOffset>
            </wp:positionH>
            <wp:positionV relativeFrom="paragraph">
              <wp:posOffset>523875</wp:posOffset>
            </wp:positionV>
            <wp:extent cx="6191250" cy="3105150"/>
            <wp:effectExtent l="19050" t="0" r="0" b="0"/>
            <wp:wrapThrough wrapText="bothSides">
              <wp:wrapPolygon edited="0">
                <wp:start x="-66" y="0"/>
                <wp:lineTo x="-66" y="21467"/>
                <wp:lineTo x="21600" y="21467"/>
                <wp:lineTo x="21600" y="0"/>
                <wp:lineTo x="-66" y="0"/>
              </wp:wrapPolygon>
            </wp:wrapThrough>
            <wp:docPr id="135" name="Picture 18" descr="G:\Chromatogragms\Chrom_Fatty_thesis\Fatty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hromatogragms\Chrom_Fatty_thesis\Fatty_4811.jpg"/>
                    <pic:cNvPicPr>
                      <a:picLocks noChangeAspect="1" noChangeArrowheads="1"/>
                    </pic:cNvPicPr>
                  </pic:nvPicPr>
                  <pic:blipFill>
                    <a:blip r:embed="rId66" cstate="print"/>
                    <a:srcRect/>
                    <a:stretch>
                      <a:fillRect/>
                    </a:stretch>
                  </pic:blipFill>
                  <pic:spPr bwMode="auto">
                    <a:xfrm>
                      <a:off x="0" y="0"/>
                      <a:ext cx="6191250" cy="3105150"/>
                    </a:xfrm>
                    <a:prstGeom prst="rect">
                      <a:avLst/>
                    </a:prstGeom>
                    <a:noFill/>
                    <a:ln w="9525">
                      <a:noFill/>
                      <a:miter lim="800000"/>
                      <a:headEnd/>
                      <a:tailEnd/>
                    </a:ln>
                  </pic:spPr>
                </pic:pic>
              </a:graphicData>
            </a:graphic>
          </wp:anchor>
        </w:drawing>
      </w:r>
      <w:r w:rsidRPr="006C64C9">
        <w:rPr>
          <w:rFonts w:ascii="Times New Roman" w:hAnsi="Times New Roman" w:cs="Times New Roman"/>
          <w:color w:val="000000" w:themeColor="text1"/>
          <w:sz w:val="24"/>
        </w:rPr>
        <w:t>The following are the GC-MS Chromatogram of fatty acids profile of the different fish samples.</w:t>
      </w:r>
    </w:p>
    <w:p w:rsidR="006D5010" w:rsidRPr="006C64C9" w:rsidRDefault="006D5010" w:rsidP="006D5010">
      <w:pPr>
        <w:pStyle w:val="ListParagraph"/>
        <w:ind w:left="0"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 xml:space="preserve">Fig.: 2.4.1 GC-MS Chromatogram of Fatty acids in </w:t>
      </w:r>
      <w:r w:rsidRPr="006C64C9">
        <w:rPr>
          <w:rFonts w:ascii="Times New Roman" w:hAnsi="Times New Roman" w:cs="Times New Roman"/>
          <w:i/>
          <w:color w:val="000000" w:themeColor="text1"/>
          <w:sz w:val="24"/>
          <w:szCs w:val="24"/>
        </w:rPr>
        <w:t>Barilius vagra</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5962650" cy="3162300"/>
            <wp:effectExtent l="19050" t="0" r="0" b="0"/>
            <wp:docPr id="136" name="Picture 19" descr="G:\Chromatogragms\Chrom_Fatty_thesis\Fatty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hromatogragms\Chrom_Fatty_thesis\Fatty_4810.jpg"/>
                    <pic:cNvPicPr>
                      <a:picLocks noChangeAspect="1" noChangeArrowheads="1"/>
                    </pic:cNvPicPr>
                  </pic:nvPicPr>
                  <pic:blipFill>
                    <a:blip r:embed="rId67" cstate="print"/>
                    <a:srcRect/>
                    <a:stretch>
                      <a:fillRect/>
                    </a:stretch>
                  </pic:blipFill>
                  <pic:spPr bwMode="auto">
                    <a:xfrm>
                      <a:off x="0" y="0"/>
                      <a:ext cx="5974382" cy="3168522"/>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 xml:space="preserve">Fig.: 2.4.2 GC-MS Chromatogram of Fatty acids in </w:t>
      </w: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noProof/>
          <w:color w:val="000000" w:themeColor="text1"/>
          <w:sz w:val="24"/>
          <w:szCs w:val="24"/>
          <w:lang w:bidi="bn-IN"/>
        </w:rPr>
        <w:drawing>
          <wp:inline distT="0" distB="0" distL="0" distR="0">
            <wp:extent cx="5903302" cy="3423139"/>
            <wp:effectExtent l="19050" t="0" r="2198" b="0"/>
            <wp:docPr id="137" name="Picture 20" descr="G:\Chromatogragms\Chrom_Fatty_thesis\Fatty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hromatogragms\Chrom_Fatty_thesis\Fatty_0196.jpg"/>
                    <pic:cNvPicPr>
                      <a:picLocks noChangeAspect="1" noChangeArrowheads="1"/>
                    </pic:cNvPicPr>
                  </pic:nvPicPr>
                  <pic:blipFill>
                    <a:blip r:embed="rId68" cstate="print"/>
                    <a:srcRect/>
                    <a:stretch>
                      <a:fillRect/>
                    </a:stretch>
                  </pic:blipFill>
                  <pic:spPr bwMode="auto">
                    <a:xfrm>
                      <a:off x="0" y="0"/>
                      <a:ext cx="5920458" cy="3433087"/>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pStyle w:val="ListParagraph"/>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2.4.3 GC-MS Chromatogram of Fatty acids in </w:t>
      </w:r>
      <w:r w:rsidRPr="006C64C9">
        <w:rPr>
          <w:rFonts w:ascii="Times New Roman" w:hAnsi="Times New Roman" w:cs="Times New Roman"/>
          <w:i/>
          <w:color w:val="000000" w:themeColor="text1"/>
          <w:sz w:val="24"/>
          <w:szCs w:val="24"/>
        </w:rPr>
        <w:t>Chanda nama</w:t>
      </w: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6100396" cy="3368254"/>
            <wp:effectExtent l="19050" t="0" r="0" b="0"/>
            <wp:docPr id="138" name="Picture 21" descr="G:\Chromatogragms\Chrom_Fatty_thesis\Fatty_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hromatogragms\Chrom_Fatty_thesis\Fatty_4809.jpg"/>
                    <pic:cNvPicPr>
                      <a:picLocks noChangeAspect="1" noChangeArrowheads="1"/>
                    </pic:cNvPicPr>
                  </pic:nvPicPr>
                  <pic:blipFill>
                    <a:blip r:embed="rId69" cstate="print"/>
                    <a:srcRect/>
                    <a:stretch>
                      <a:fillRect/>
                    </a:stretch>
                  </pic:blipFill>
                  <pic:spPr bwMode="auto">
                    <a:xfrm>
                      <a:off x="0" y="0"/>
                      <a:ext cx="6105046" cy="3370821"/>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Fig.: 2.4.4 GC-MS Chromatogram of Fatty acids in</w:t>
      </w:r>
      <w:r w:rsidRPr="006C64C9">
        <w:rPr>
          <w:rFonts w:ascii="Times New Roman" w:hAnsi="Times New Roman" w:cs="Times New Roman"/>
          <w:i/>
          <w:color w:val="000000" w:themeColor="text1"/>
          <w:sz w:val="24"/>
          <w:szCs w:val="24"/>
        </w:rPr>
        <w:t xml:space="preserve"> Channa gachua</w:t>
      </w: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both"/>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5981700" cy="3366460"/>
            <wp:effectExtent l="19050" t="0" r="0" b="0"/>
            <wp:docPr id="139" name="Picture 22" descr="G:\Chromatogragms\Chrom_Fatty_thesis\Fatty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hromatogragms\Chrom_Fatty_thesis\Fatty_4807.jpg"/>
                    <pic:cNvPicPr>
                      <a:picLocks noChangeAspect="1" noChangeArrowheads="1"/>
                    </pic:cNvPicPr>
                  </pic:nvPicPr>
                  <pic:blipFill>
                    <a:blip r:embed="rId70" cstate="print"/>
                    <a:srcRect/>
                    <a:stretch>
                      <a:fillRect/>
                    </a:stretch>
                  </pic:blipFill>
                  <pic:spPr bwMode="auto">
                    <a:xfrm>
                      <a:off x="0" y="0"/>
                      <a:ext cx="5989449" cy="3370821"/>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color w:val="000000" w:themeColor="text1"/>
          <w:sz w:val="24"/>
          <w:szCs w:val="24"/>
        </w:rPr>
        <w:t xml:space="preserve">Fig.: 2.2.4 GC-MS Chromatogram of Fatty acids in </w:t>
      </w:r>
      <w:r w:rsidRPr="006C64C9">
        <w:rPr>
          <w:rFonts w:ascii="Times New Roman" w:hAnsi="Times New Roman" w:cs="Times New Roman"/>
          <w:i/>
          <w:color w:val="000000" w:themeColor="text1"/>
          <w:sz w:val="24"/>
          <w:szCs w:val="24"/>
        </w:rPr>
        <w:t>Rasbora daniconius</w:t>
      </w:r>
    </w:p>
    <w:p w:rsidR="006D5010" w:rsidRPr="006C64C9" w:rsidRDefault="006D5010" w:rsidP="006D5010">
      <w:pPr>
        <w:pStyle w:val="ListParagraph"/>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5910922" cy="3563815"/>
            <wp:effectExtent l="19050" t="0" r="0" b="0"/>
            <wp:docPr id="140" name="Picture 23" descr="G:\Chromatogragms\Chrom_Fatty_thesis\Fatty_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hromatogragms\Chrom_Fatty_thesis\Fatty_11409.jpg"/>
                    <pic:cNvPicPr>
                      <a:picLocks noChangeAspect="1" noChangeArrowheads="1"/>
                    </pic:cNvPicPr>
                  </pic:nvPicPr>
                  <pic:blipFill>
                    <a:blip r:embed="rId71" cstate="print"/>
                    <a:srcRect/>
                    <a:stretch>
                      <a:fillRect/>
                    </a:stretch>
                  </pic:blipFill>
                  <pic:spPr bwMode="auto">
                    <a:xfrm>
                      <a:off x="0" y="0"/>
                      <a:ext cx="5930510" cy="3575625"/>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2.4.6 GC-MS Chromatogram of Fatty acids in </w:t>
      </w:r>
      <w:r w:rsidRPr="006C64C9">
        <w:rPr>
          <w:rFonts w:ascii="Times New Roman" w:hAnsi="Times New Roman" w:cs="Times New Roman"/>
          <w:i/>
          <w:color w:val="000000" w:themeColor="text1"/>
          <w:sz w:val="24"/>
          <w:szCs w:val="24"/>
        </w:rPr>
        <w:t>Channa punctatus</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lastRenderedPageBreak/>
        <w:drawing>
          <wp:inline distT="0" distB="0" distL="0" distR="0">
            <wp:extent cx="5959719" cy="3634154"/>
            <wp:effectExtent l="19050" t="0" r="2931" b="0"/>
            <wp:docPr id="141" name="Picture 24" descr="G:\Chromatogragms\Chrom_Fatty_thesis\Fatty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hromatogragms\Chrom_Fatty_thesis\Fatty_0198.jpg"/>
                    <pic:cNvPicPr>
                      <a:picLocks noChangeAspect="1" noChangeArrowheads="1"/>
                    </pic:cNvPicPr>
                  </pic:nvPicPr>
                  <pic:blipFill>
                    <a:blip r:embed="rId72" cstate="print"/>
                    <a:srcRect/>
                    <a:stretch>
                      <a:fillRect/>
                    </a:stretch>
                  </pic:blipFill>
                  <pic:spPr bwMode="auto">
                    <a:xfrm>
                      <a:off x="0" y="0"/>
                      <a:ext cx="5983491" cy="3648650"/>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color w:val="000000" w:themeColor="text1"/>
          <w:sz w:val="24"/>
          <w:szCs w:val="24"/>
        </w:rPr>
        <w:t>Fig.: 2.4.7 GC-MS Chromatogram of Fatty acids in</w:t>
      </w:r>
      <w:r w:rsidRPr="006C64C9">
        <w:rPr>
          <w:rFonts w:ascii="Times New Roman" w:hAnsi="Times New Roman" w:cs="Times New Roman"/>
          <w:i/>
          <w:color w:val="000000" w:themeColor="text1"/>
          <w:sz w:val="24"/>
          <w:szCs w:val="24"/>
        </w:rPr>
        <w:t xml:space="preserve"> Trichogaster fasciata</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6100396" cy="3352800"/>
            <wp:effectExtent l="19050" t="0" r="0" b="0"/>
            <wp:docPr id="142" name="Picture 25" descr="G:\Chromatogragms\Chrom_Fatty_thesis\Fatty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hromatogragms\Chrom_Fatty_thesis\Fatty_4808.jpg"/>
                    <pic:cNvPicPr>
                      <a:picLocks noChangeAspect="1" noChangeArrowheads="1"/>
                    </pic:cNvPicPr>
                  </pic:nvPicPr>
                  <pic:blipFill>
                    <a:blip r:embed="rId73" cstate="print">
                      <a:lum contrast="20000"/>
                    </a:blip>
                    <a:srcRect/>
                    <a:stretch>
                      <a:fillRect/>
                    </a:stretch>
                  </pic:blipFill>
                  <pic:spPr bwMode="auto">
                    <a:xfrm>
                      <a:off x="0" y="0"/>
                      <a:ext cx="6126298" cy="3367036"/>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 xml:space="preserve">Fig.: 2.4.8 GC-MS Chromatogram of Fatty acids in </w:t>
      </w:r>
      <w:r w:rsidRPr="006C64C9">
        <w:rPr>
          <w:rFonts w:ascii="Times New Roman" w:hAnsi="Times New Roman" w:cs="Times New Roman"/>
          <w:i/>
          <w:color w:val="000000" w:themeColor="text1"/>
          <w:sz w:val="24"/>
          <w:szCs w:val="24"/>
        </w:rPr>
        <w:t>Xenentodon cancila</w:t>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left="360"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noProof/>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noProof/>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6026883" cy="3446585"/>
            <wp:effectExtent l="19050" t="0" r="0" b="0"/>
            <wp:docPr id="143" name="Picture 26" descr="G:\Chromatogragms\Chrom_Fatty_thesis\Fatty_1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hromatogragms\Chrom_Fatty_thesis\Fatty_11410.jpg"/>
                    <pic:cNvPicPr>
                      <a:picLocks noChangeAspect="1" noChangeArrowheads="1"/>
                    </pic:cNvPicPr>
                  </pic:nvPicPr>
                  <pic:blipFill>
                    <a:blip r:embed="rId74" cstate="print"/>
                    <a:srcRect/>
                    <a:stretch>
                      <a:fillRect/>
                    </a:stretch>
                  </pic:blipFill>
                  <pic:spPr bwMode="auto">
                    <a:xfrm>
                      <a:off x="0" y="0"/>
                      <a:ext cx="6016625" cy="3440719"/>
                    </a:xfrm>
                    <a:prstGeom prst="rect">
                      <a:avLst/>
                    </a:prstGeom>
                    <a:noFill/>
                    <a:ln w="9525">
                      <a:noFill/>
                      <a:miter lim="800000"/>
                      <a:headEnd/>
                      <a:tailEnd/>
                    </a:ln>
                  </pic:spPr>
                </pic:pic>
              </a:graphicData>
            </a:graphic>
          </wp:inline>
        </w:drawing>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2.4.9 GC-MS Chromatogram of Fatty acids in </w:t>
      </w:r>
      <w:r w:rsidRPr="006C64C9">
        <w:rPr>
          <w:rFonts w:ascii="Times New Roman" w:hAnsi="Times New Roman" w:cs="Times New Roman"/>
          <w:i/>
          <w:color w:val="000000" w:themeColor="text1"/>
          <w:szCs w:val="24"/>
        </w:rPr>
        <w:t>Amblypharyngodon mola</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r w:rsidRPr="006C64C9">
        <w:rPr>
          <w:rFonts w:ascii="Times New Roman" w:hAnsi="Times New Roman" w:cs="Times New Roman"/>
          <w:iCs/>
          <w:noProof/>
          <w:color w:val="000000" w:themeColor="text1"/>
          <w:sz w:val="24"/>
          <w:szCs w:val="24"/>
          <w:lang w:bidi="bn-IN"/>
        </w:rPr>
        <w:drawing>
          <wp:inline distT="0" distB="0" distL="0" distR="0">
            <wp:extent cx="6016625" cy="3493392"/>
            <wp:effectExtent l="19050" t="0" r="3175" b="0"/>
            <wp:docPr id="144" name="Picture 28" descr="G:\Chromatogragms\Chrom_Fatty_thesis\Fatty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hromatogragms\Chrom_Fatty_thesis\Fatty_0197.jpg"/>
                    <pic:cNvPicPr>
                      <a:picLocks noChangeAspect="1" noChangeArrowheads="1"/>
                    </pic:cNvPicPr>
                  </pic:nvPicPr>
                  <pic:blipFill>
                    <a:blip r:embed="rId75" cstate="print"/>
                    <a:srcRect/>
                    <a:stretch>
                      <a:fillRect/>
                    </a:stretch>
                  </pic:blipFill>
                  <pic:spPr bwMode="auto">
                    <a:xfrm>
                      <a:off x="0" y="0"/>
                      <a:ext cx="6016625" cy="3493392"/>
                    </a:xfrm>
                    <a:prstGeom prst="rect">
                      <a:avLst/>
                    </a:prstGeom>
                    <a:noFill/>
                    <a:ln w="9525">
                      <a:noFill/>
                      <a:miter lim="800000"/>
                      <a:headEnd/>
                      <a:tailEnd/>
                    </a:ln>
                  </pic:spPr>
                </pic:pic>
              </a:graphicData>
            </a:graphic>
          </wp:inline>
        </w:drawing>
      </w:r>
    </w:p>
    <w:p w:rsidR="006D5010" w:rsidRPr="006C64C9" w:rsidRDefault="006D5010" w:rsidP="006D5010">
      <w:pPr>
        <w:pStyle w:val="ListParagraph"/>
        <w:spacing w:after="0" w:line="240" w:lineRule="auto"/>
        <w:ind w:right="119"/>
        <w:jc w:val="center"/>
        <w:rPr>
          <w:rFonts w:ascii="Times New Roman" w:hAnsi="Times New Roman" w:cs="Times New Roman"/>
          <w:i/>
          <w:color w:val="000000" w:themeColor="text1"/>
          <w:szCs w:val="24"/>
        </w:rPr>
      </w:pPr>
      <w:r w:rsidRPr="006C64C9">
        <w:rPr>
          <w:rFonts w:ascii="Times New Roman" w:hAnsi="Times New Roman" w:cs="Times New Roman"/>
          <w:color w:val="000000" w:themeColor="text1"/>
          <w:sz w:val="24"/>
          <w:szCs w:val="24"/>
        </w:rPr>
        <w:t xml:space="preserve">Fig.: 2.4.10 GC-MS Chromatogram of Fatty acids in </w:t>
      </w:r>
      <w:r w:rsidRPr="006C64C9">
        <w:rPr>
          <w:rFonts w:ascii="Times New Roman" w:hAnsi="Times New Roman" w:cs="Times New Roman"/>
          <w:i/>
          <w:color w:val="000000" w:themeColor="text1"/>
          <w:szCs w:val="24"/>
        </w:rPr>
        <w:t>Macrognathus pancalus</w:t>
      </w:r>
    </w:p>
    <w:p w:rsidR="006D5010" w:rsidRPr="006C64C9" w:rsidRDefault="006D5010" w:rsidP="006D5010">
      <w:pPr>
        <w:pStyle w:val="ListParagraph"/>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ind w:right="119" w:firstLine="720"/>
        <w:jc w:val="both"/>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lastRenderedPageBreak/>
        <w:t>The data obtained from the GC-MS chromatogram of fatty acid profile of the different fish samples are shown in the following tables.</w:t>
      </w: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Table:2.1.1 Peak Table for Fatty acids in</w:t>
      </w:r>
      <w:r w:rsidRPr="006C64C9">
        <w:rPr>
          <w:rFonts w:ascii="Times New Roman" w:hAnsi="Times New Roman" w:cs="Times New Roman"/>
          <w:i/>
          <w:color w:val="000000" w:themeColor="text1"/>
          <w:sz w:val="24"/>
          <w:szCs w:val="24"/>
        </w:rPr>
        <w:t xml:space="preserve"> Barilius vagra</w:t>
      </w:r>
    </w:p>
    <w:p w:rsidR="006D5010" w:rsidRPr="006C64C9" w:rsidRDefault="006D5010" w:rsidP="006D5010">
      <w:pPr>
        <w:spacing w:after="0" w:line="240" w:lineRule="auto"/>
        <w:ind w:right="119"/>
        <w:jc w:val="center"/>
        <w:rPr>
          <w:rFonts w:ascii="Times New Roman" w:hAnsi="Times New Roman" w:cs="Times New Roman"/>
          <w:i/>
          <w:color w:val="000000" w:themeColor="text1"/>
          <w:sz w:val="16"/>
          <w:szCs w:val="16"/>
        </w:rPr>
      </w:pPr>
    </w:p>
    <w:tbl>
      <w:tblPr>
        <w:tblStyle w:val="TableGrid"/>
        <w:tblW w:w="9558" w:type="dxa"/>
        <w:jc w:val="center"/>
        <w:tblInd w:w="220" w:type="dxa"/>
        <w:tblLook w:val="04A0"/>
      </w:tblPr>
      <w:tblGrid>
        <w:gridCol w:w="983"/>
        <w:gridCol w:w="3951"/>
        <w:gridCol w:w="1209"/>
        <w:gridCol w:w="1105"/>
        <w:gridCol w:w="1105"/>
        <w:gridCol w:w="1205"/>
      </w:tblGrid>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Peak#</w:t>
            </w:r>
          </w:p>
        </w:tc>
        <w:tc>
          <w:tcPr>
            <w:tcW w:w="4190"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090"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1038"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1038"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1210"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304ACE">
        <w:trPr>
          <w:trHeight w:val="242"/>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16.732</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499216</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69300</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5.9788</w:t>
            </w:r>
          </w:p>
        </w:tc>
      </w:tr>
      <w:tr w:rsidR="006D5010" w:rsidRPr="006C64C9" w:rsidTr="00304ACE">
        <w:trPr>
          <w:trHeight w:val="332"/>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18.632</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101566</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10872</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1.2522</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19.918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2888329</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480160</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31.5915</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20.925</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1525163</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275485</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18.2658</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21.641</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82088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7040</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0.9831</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Cis-10-Heptadecanoic acid(C17:1)</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22.576</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178438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23546</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2.1370</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 (C18:0)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23.102</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503541</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92319</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6.0306</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acid(C18:1n9t)</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23.762</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43953</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8685</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0.5264</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acid(C18:1n96)</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23.972</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713903</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95060</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8.5499</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25.331</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217218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29027</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2.6015</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26.213</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17648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3237</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0.2114</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26.377</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58973</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6319</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0.7063</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Cis-11-Eicosenoic acid(C20:1)</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26.750</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28418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7377</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0.3403</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a-Linoleic acid(C18:3n3)</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26.867</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357499</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18417</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4.2815</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29.052</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14799</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2853</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0.1772</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Cis-8,11,14-Eicosatrienoic acid(C20:3n6)</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29.224</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59707</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5878</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0.7151</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Cis-11,14,17-Eicosatrienoic acid(C20:3n3)</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29.849</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246559</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43537</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2.9529</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31.396</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575218</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98695</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6.8890</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Cis-4,7,10,13,16,17-Docosahexanoica acid(C22:6n3)</w:t>
            </w: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35.305</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234600</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37837</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2.8096</w:t>
            </w:r>
          </w:p>
        </w:tc>
      </w:tr>
      <w:tr w:rsidR="006D5010" w:rsidRPr="006C64C9" w:rsidTr="00304ACE">
        <w:trPr>
          <w:jc w:val="center"/>
        </w:trPr>
        <w:tc>
          <w:tcPr>
            <w:tcW w:w="9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190" w:type="dxa"/>
            <w:vAlign w:val="center"/>
          </w:tcPr>
          <w:p w:rsidR="006D5010" w:rsidRPr="006C64C9" w:rsidRDefault="006D5010" w:rsidP="00304ACE">
            <w:pPr>
              <w:ind w:right="119"/>
              <w:rPr>
                <w:rFonts w:ascii="Times New Roman" w:hAnsi="Times New Roman" w:cs="Times New Roman"/>
                <w:color w:val="000000" w:themeColor="text1"/>
              </w:rPr>
            </w:pPr>
          </w:p>
        </w:tc>
        <w:tc>
          <w:tcPr>
            <w:tcW w:w="1090"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8349833</w:t>
            </w:r>
          </w:p>
        </w:tc>
        <w:tc>
          <w:tcPr>
            <w:tcW w:w="103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1345614</w:t>
            </w:r>
          </w:p>
        </w:tc>
        <w:tc>
          <w:tcPr>
            <w:tcW w:w="121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 xml:space="preserve">Table: 2.2.2 .Peak Table Fatty acids of </w:t>
      </w: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12"/>
          <w:szCs w:val="12"/>
        </w:rPr>
      </w:pPr>
    </w:p>
    <w:tbl>
      <w:tblPr>
        <w:tblStyle w:val="TableGrid"/>
        <w:tblW w:w="9642" w:type="dxa"/>
        <w:jc w:val="center"/>
        <w:tblLook w:val="04A0"/>
      </w:tblPr>
      <w:tblGrid>
        <w:gridCol w:w="910"/>
        <w:gridCol w:w="4263"/>
        <w:gridCol w:w="1209"/>
        <w:gridCol w:w="1105"/>
        <w:gridCol w:w="995"/>
        <w:gridCol w:w="1160"/>
      </w:tblGrid>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Peak#</w:t>
            </w:r>
          </w:p>
        </w:tc>
        <w:tc>
          <w:tcPr>
            <w:tcW w:w="462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13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986"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96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1134"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304ACE">
        <w:trPr>
          <w:trHeight w:val="242"/>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Undecanoic acid(C11:0)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12.953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18833</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2687</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0.9604</w:t>
            </w:r>
          </w:p>
        </w:tc>
      </w:tr>
      <w:tr w:rsidR="006D5010" w:rsidRPr="006C64C9" w:rsidTr="00304ACE">
        <w:trPr>
          <w:trHeight w:val="332"/>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14.013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90372</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12434</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4.6086</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16.816</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97433</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30890</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4.9687</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Myristoleic acid(C14:1)</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18.035</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14470</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1157</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0.2379</w:t>
            </w:r>
          </w:p>
        </w:tc>
      </w:tr>
      <w:tr w:rsidR="006D5010" w:rsidRPr="006C64C9" w:rsidTr="00304ACE">
        <w:trPr>
          <w:trHeight w:val="287"/>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18.117</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19192</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1802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2.5239</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19.908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617612</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99752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31.4957</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21.006</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50963</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7348</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2.5989</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21.590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99340</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10716</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5.0660</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Cis-10-Heptadecanoic acid(C17:1)</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22.613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24089</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2312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1.2285</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 C18:0)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23.131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277120</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41882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14.1320</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acid(C18:9nt)</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23.800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24131</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4826</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1.2306</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24.008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379892</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40517</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19.3720</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Linolelaidic acid(C18:2n6t)</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24.828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11427</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1760</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0.5827</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25.422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50091</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5966</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2.5544</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26.292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9158</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1276</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0.4676</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Cis-11,14-Eicosadienoic acid(C20:1)</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26.912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37539</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6963</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1.9143</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 C18:3n3)</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27.023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33815</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4036</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1.7244</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Cis-11,14-Eicosadienoic acid(C20:2)</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28.368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8515</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1252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0.4343</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29.099</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13268</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2041</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0.6766</w:t>
            </w:r>
          </w:p>
        </w:tc>
      </w:tr>
      <w:tr w:rsidR="006D5010" w:rsidRPr="006C64C9" w:rsidTr="00304ACE">
        <w:trPr>
          <w:trHeight w:val="155"/>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Cis-8,11,14-Eicosatrienoic acid(C20:3n6)</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29.320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7793</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978</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0.3974</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lastRenderedPageBreak/>
              <w:t>21</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Erucic acid(C22:1n9)</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29.792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3801</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652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0.1938</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22</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29.959</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25259</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3458</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1.2881</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23</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30.468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4139</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772</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0.2111</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24</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Cis-5,8,13,16,17-Eicosapentaenoic acid(C20:5n3)</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31.832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9485</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1493</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0.4837</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25</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Cis-4,7,10,13,16,17-Docosahexanoica acid(C22:6n3)</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35.447</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2921</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431</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0.1490</w:t>
            </w:r>
          </w:p>
        </w:tc>
      </w:tr>
      <w:tr w:rsidR="006D5010" w:rsidRPr="006C64C9" w:rsidTr="00304ACE">
        <w:trPr>
          <w:jc w:val="center"/>
        </w:trPr>
        <w:tc>
          <w:tcPr>
            <w:tcW w:w="79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629" w:type="dxa"/>
            <w:vAlign w:val="center"/>
          </w:tcPr>
          <w:p w:rsidR="006D5010" w:rsidRPr="006C64C9" w:rsidRDefault="006D5010" w:rsidP="00304ACE">
            <w:pPr>
              <w:ind w:right="119"/>
              <w:rPr>
                <w:rFonts w:ascii="Times New Roman" w:hAnsi="Times New Roman" w:cs="Times New Roman"/>
                <w:color w:val="000000" w:themeColor="text1"/>
              </w:rPr>
            </w:pP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1960938</w:t>
            </w:r>
          </w:p>
        </w:tc>
        <w:tc>
          <w:tcPr>
            <w:tcW w:w="96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270401</w:t>
            </w:r>
          </w:p>
        </w:tc>
        <w:tc>
          <w:tcPr>
            <w:tcW w:w="113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p w:rsidR="006D5010" w:rsidRPr="006C64C9" w:rsidRDefault="006D5010" w:rsidP="006D5010">
      <w:pPr>
        <w:spacing w:after="0" w:line="240" w:lineRule="auto"/>
        <w:ind w:right="119" w:hanging="284"/>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Table: 2.2.3.Peak Table of Fatty acids of</w:t>
      </w:r>
      <w:r w:rsidRPr="006C64C9">
        <w:rPr>
          <w:rFonts w:ascii="Times New Roman" w:hAnsi="Times New Roman" w:cs="Times New Roman"/>
          <w:i/>
          <w:color w:val="000000" w:themeColor="text1"/>
          <w:sz w:val="24"/>
          <w:szCs w:val="24"/>
        </w:rPr>
        <w:t xml:space="preserve"> Chanda nama</w:t>
      </w:r>
    </w:p>
    <w:p w:rsidR="006D5010" w:rsidRPr="006C64C9" w:rsidRDefault="006D5010" w:rsidP="006D5010">
      <w:pPr>
        <w:spacing w:after="0" w:line="240" w:lineRule="auto"/>
        <w:ind w:right="119"/>
        <w:rPr>
          <w:rFonts w:ascii="Times New Roman" w:hAnsi="Times New Roman" w:cs="Times New Roman"/>
          <w:i/>
          <w:color w:val="000000" w:themeColor="text1"/>
          <w:sz w:val="24"/>
          <w:szCs w:val="24"/>
        </w:rPr>
      </w:pPr>
    </w:p>
    <w:tbl>
      <w:tblPr>
        <w:tblStyle w:val="TableGrid"/>
        <w:tblW w:w="9445" w:type="dxa"/>
        <w:jc w:val="center"/>
        <w:tblLook w:val="04A0"/>
      </w:tblPr>
      <w:tblGrid>
        <w:gridCol w:w="873"/>
        <w:gridCol w:w="4152"/>
        <w:gridCol w:w="1160"/>
        <w:gridCol w:w="1105"/>
        <w:gridCol w:w="995"/>
        <w:gridCol w:w="1160"/>
      </w:tblGrid>
      <w:tr w:rsidR="006D5010" w:rsidRPr="006C64C9" w:rsidTr="00304ACE">
        <w:trPr>
          <w:jc w:val="center"/>
        </w:trPr>
        <w:tc>
          <w:tcPr>
            <w:tcW w:w="80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Peak#</w:t>
            </w:r>
          </w:p>
        </w:tc>
        <w:tc>
          <w:tcPr>
            <w:tcW w:w="467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041"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Ret.Time</w:t>
            </w:r>
          </w:p>
        </w:tc>
        <w:tc>
          <w:tcPr>
            <w:tcW w:w="110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98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Height</w:t>
            </w:r>
          </w:p>
        </w:tc>
        <w:tc>
          <w:tcPr>
            <w:tcW w:w="83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Area%</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Undecanoic acid(C11:0)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14.141</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7633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2281</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0.3794</w:t>
            </w:r>
          </w:p>
        </w:tc>
      </w:tr>
      <w:tr w:rsidR="006D5010" w:rsidRPr="006C64C9" w:rsidTr="00304ACE">
        <w:trPr>
          <w:trHeight w:val="282"/>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15.560</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16225</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4666</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0.8064</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17.136</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22471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6521</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1.1168</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18.815</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142297</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41400</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7.0722</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20.537</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94133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27371</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4.6785</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22.290</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813944</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218854</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40.4534</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23.387</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121281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35525</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6.0277</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23.950</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78950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23362</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3.9239</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25.601</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259948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76815</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12.9195</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acid(C18:9nt)</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26.224</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23917</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4223</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1.1887</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26.554</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351279</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82297</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17.4588</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27.940</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4816</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0.8518</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28.685</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14408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4264</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0.7161</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 C18:3n3)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28.934</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4292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1167</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0.2133</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Cis-11-Eicosenoic acid(C20:1)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29.465</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5922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1284</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0.2943</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29.598</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5558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1655</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0.2762</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Henicosanoic acid(C21:0)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30.145</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1841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612</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0.0915</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31.596</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9648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2776</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0.4795</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 ,14,17-Eicosatrienoic acid(C20:3n3)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32.536</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2523</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664</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0.1254</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32.702</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1548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395</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0.0770</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33.061</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2614</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773</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0.1299</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22</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34.562</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9010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2062</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0.4478</w:t>
            </w:r>
          </w:p>
        </w:tc>
      </w:tr>
      <w:tr w:rsidR="006D5010" w:rsidRPr="006C64C9" w:rsidTr="00304ACE">
        <w:trPr>
          <w:jc w:val="center"/>
        </w:trPr>
        <w:tc>
          <w:tcPr>
            <w:tcW w:w="806"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23</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35.592</w:t>
            </w: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5472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1611</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0.2719</w:t>
            </w:r>
          </w:p>
        </w:tc>
      </w:tr>
      <w:tr w:rsidR="006D5010" w:rsidRPr="006C64C9" w:rsidTr="00304ACE">
        <w:trPr>
          <w:trHeight w:val="259"/>
          <w:jc w:val="center"/>
        </w:trPr>
        <w:tc>
          <w:tcPr>
            <w:tcW w:w="80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676" w:type="dxa"/>
            <w:vAlign w:val="center"/>
          </w:tcPr>
          <w:p w:rsidR="006D5010" w:rsidRPr="006C64C9" w:rsidRDefault="006D5010" w:rsidP="00304ACE">
            <w:pPr>
              <w:ind w:right="119"/>
              <w:rPr>
                <w:rFonts w:ascii="Times New Roman" w:hAnsi="Times New Roman" w:cs="Times New Roman"/>
                <w:color w:val="000000" w:themeColor="text1"/>
              </w:rPr>
            </w:pP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110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2012052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545394</w:t>
            </w:r>
          </w:p>
        </w:tc>
        <w:tc>
          <w:tcPr>
            <w:tcW w:w="83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jc w:val="center"/>
        <w:rPr>
          <w:rFonts w:ascii="Times New Roman" w:hAnsi="Times New Roman" w:cs="Times New Roman"/>
          <w:color w:val="000000" w:themeColor="text1"/>
          <w:sz w:val="24"/>
          <w:szCs w:val="24"/>
        </w:rPr>
      </w:pPr>
    </w:p>
    <w:p w:rsidR="006D5010" w:rsidRPr="006C64C9" w:rsidRDefault="006D5010" w:rsidP="006D5010">
      <w:pPr>
        <w:spacing w:after="0" w:line="240" w:lineRule="auto"/>
        <w:ind w:right="119"/>
        <w:jc w:val="both"/>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hanging="142"/>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Table: 2.2.4 Peak Table of Fatty acids of</w:t>
      </w:r>
      <w:r w:rsidRPr="006C64C9">
        <w:rPr>
          <w:rFonts w:ascii="Times New Roman" w:hAnsi="Times New Roman" w:cs="Times New Roman"/>
          <w:i/>
          <w:color w:val="000000" w:themeColor="text1"/>
          <w:sz w:val="24"/>
          <w:szCs w:val="24"/>
        </w:rPr>
        <w:t xml:space="preserve"> Channa gachua</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tbl>
      <w:tblPr>
        <w:tblStyle w:val="TableGrid"/>
        <w:tblW w:w="9583" w:type="dxa"/>
        <w:jc w:val="center"/>
        <w:tblInd w:w="308" w:type="dxa"/>
        <w:tblLook w:val="04A0"/>
      </w:tblPr>
      <w:tblGrid>
        <w:gridCol w:w="910"/>
        <w:gridCol w:w="4277"/>
        <w:gridCol w:w="1136"/>
        <w:gridCol w:w="1105"/>
        <w:gridCol w:w="995"/>
        <w:gridCol w:w="1160"/>
      </w:tblGrid>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br w:type="page"/>
              <w:t>Peak#</w:t>
            </w:r>
          </w:p>
        </w:tc>
        <w:tc>
          <w:tcPr>
            <w:tcW w:w="4763"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066"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104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98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1041"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304ACE">
        <w:trPr>
          <w:trHeight w:val="277"/>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14.094</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27351</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3383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0.5718</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15.482</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1253</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611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0.0889</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16.882</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79115</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8984</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1.6541</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18.182</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45883</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1816</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0.9593</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19.939</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1660477</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306317</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34.7171</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20.989</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165480</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24574</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3.4598</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21.620</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97360</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9589</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2.0356</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Cis-10-Heptadecanoic acid(C17:1)</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22.615</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31102</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3272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0.7130</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23.153</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508383</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87111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10.6292</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acid(C18:9nt)</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23.816</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23983</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4936</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0.5011</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lastRenderedPageBreak/>
              <w:t>11</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24.022</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1110275</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188316</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23.8107</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Linolelaidic acid(C18:2n6t)</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24.812</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33186</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58960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0.6938</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acid(C18:2n6e)</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25.306</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115371</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61775</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8.6843</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26.260</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26318</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4844</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0.5509</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Cis-11-Eicosenoic acid(C20:1)</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26.938</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201737</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37302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4.2179</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27.017</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78036</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16351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1.6316</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Cis-11,14-Eicosadienoic acid(C20:2)</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28.365</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37101</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4052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0.7757</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29.101</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23536</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4173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0.4921</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Cis-8,11 ,14-Eicosatrienoic acid(C20:3n6)</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29.298</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26336</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3422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0.5506</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Erneic acid(C22:1n9)</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29.790</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21030</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3988</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0.4397</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29.940</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91050</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14177</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1.9037</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22</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30.482</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5287</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1116</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0.1105</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23</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31.840</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19857</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3399</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0.4152</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24</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32.685</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4207</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831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0.0880</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25</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Cis-4,7,10,13,16,17-Docosahexanoica acid(C22:6n3)</w:t>
            </w: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35.437</w:t>
            </w: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13141</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1997</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0.2748</w:t>
            </w:r>
          </w:p>
        </w:tc>
      </w:tr>
      <w:tr w:rsidR="006D5010" w:rsidRPr="006C64C9" w:rsidTr="00304ACE">
        <w:trPr>
          <w:jc w:val="center"/>
        </w:trPr>
        <w:tc>
          <w:tcPr>
            <w:tcW w:w="68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763" w:type="dxa"/>
            <w:vAlign w:val="center"/>
          </w:tcPr>
          <w:p w:rsidR="006D5010" w:rsidRPr="006C64C9" w:rsidRDefault="006D5010" w:rsidP="00304ACE">
            <w:pPr>
              <w:ind w:right="119"/>
              <w:rPr>
                <w:rFonts w:ascii="Times New Roman" w:hAnsi="Times New Roman" w:cs="Times New Roman"/>
                <w:color w:val="000000" w:themeColor="text1"/>
              </w:rPr>
            </w:pPr>
          </w:p>
        </w:tc>
        <w:tc>
          <w:tcPr>
            <w:tcW w:w="1066"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104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4782885</w:t>
            </w:r>
          </w:p>
        </w:tc>
        <w:tc>
          <w:tcPr>
            <w:tcW w:w="98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805502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Table: 2.2.5 .Peak Table of Fatty acids of</w:t>
      </w:r>
      <w:r w:rsidRPr="006C64C9">
        <w:rPr>
          <w:rFonts w:ascii="Times New Roman" w:hAnsi="Times New Roman" w:cs="Times New Roman"/>
          <w:i/>
          <w:color w:val="000000" w:themeColor="text1"/>
          <w:sz w:val="24"/>
          <w:szCs w:val="24"/>
        </w:rPr>
        <w:t xml:space="preserve"> Rasbora daniconius</w:t>
      </w: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tbl>
      <w:tblPr>
        <w:tblStyle w:val="TableGrid"/>
        <w:tblW w:w="9381" w:type="dxa"/>
        <w:jc w:val="center"/>
        <w:tblLayout w:type="fixed"/>
        <w:tblLook w:val="04A0"/>
      </w:tblPr>
      <w:tblGrid>
        <w:gridCol w:w="817"/>
        <w:gridCol w:w="4239"/>
        <w:gridCol w:w="1209"/>
        <w:gridCol w:w="992"/>
        <w:gridCol w:w="992"/>
        <w:gridCol w:w="1132"/>
      </w:tblGrid>
      <w:tr w:rsidR="006D5010" w:rsidRPr="006C64C9" w:rsidTr="00B13E55">
        <w:trPr>
          <w:trHeight w:val="274"/>
          <w:jc w:val="center"/>
        </w:trPr>
        <w:tc>
          <w:tcPr>
            <w:tcW w:w="817"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br w:type="page"/>
              <w:t>Peak#</w:t>
            </w:r>
          </w:p>
        </w:tc>
        <w:tc>
          <w:tcPr>
            <w:tcW w:w="423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20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99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99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113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14.145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7166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0.3946</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15.463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16821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1409</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0.9262</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16.833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76951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8490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4.2371</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18.399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71080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7718</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3.9138</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19.924</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792896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136809</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43.6589</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21.022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105860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10671</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5.8289</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21.640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54401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5054</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2.9955</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Cis-10-Heptadecanoic acid(C17:1)</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22.633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15485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1587</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0.8527</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23.146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266109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40385</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14.6526</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acid(C18:1n9e)</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24.022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301631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38062</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16.6086</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Linolelaidic acid(C18:2n6t)</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24.851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7858</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927</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0.4327</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acid(C18:2n6e)</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25.452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35562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3874</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1.9581</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26.310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7961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1139</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0.4383</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27.057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20555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1375</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1.1318</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29.117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12720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1720</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0.7001</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30.012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4094</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582</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0.2251</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30.486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4139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784</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0.2279</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31.840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14827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2627</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0.8161</w:t>
            </w:r>
          </w:p>
        </w:tc>
      </w:tr>
      <w:tr w:rsidR="006D5010" w:rsidRPr="006C64C9" w:rsidTr="00B13E55">
        <w:trPr>
          <w:jc w:val="center"/>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p>
        </w:tc>
        <w:tc>
          <w:tcPr>
            <w:tcW w:w="1209"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1816116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264033</w:t>
            </w:r>
          </w:p>
        </w:tc>
        <w:tc>
          <w:tcPr>
            <w:tcW w:w="113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T</w:t>
      </w:r>
      <w:r w:rsidRPr="006C64C9">
        <w:rPr>
          <w:rFonts w:ascii="Times New Roman" w:hAnsi="Times New Roman" w:cs="Times New Roman"/>
          <w:color w:val="000000" w:themeColor="text1"/>
          <w:sz w:val="24"/>
          <w:szCs w:val="24"/>
        </w:rPr>
        <w:t>able: 2.2.6 Peak Table of Fatty acids of</w:t>
      </w:r>
      <w:r w:rsidRPr="006C64C9">
        <w:rPr>
          <w:rFonts w:ascii="Times New Roman" w:hAnsi="Times New Roman" w:cs="Times New Roman"/>
          <w:i/>
          <w:color w:val="000000" w:themeColor="text1"/>
          <w:sz w:val="24"/>
          <w:szCs w:val="24"/>
        </w:rPr>
        <w:t xml:space="preserve"> Channa punctatus</w:t>
      </w:r>
    </w:p>
    <w:p w:rsidR="006D5010" w:rsidRPr="006C64C9" w:rsidRDefault="006D5010" w:rsidP="006D5010">
      <w:pPr>
        <w:spacing w:after="0" w:line="240" w:lineRule="auto"/>
        <w:ind w:right="119"/>
        <w:rPr>
          <w:rFonts w:ascii="Times New Roman" w:hAnsi="Times New Roman" w:cs="Times New Roman"/>
          <w:i/>
          <w:color w:val="000000" w:themeColor="text1"/>
          <w:sz w:val="20"/>
          <w:szCs w:val="20"/>
        </w:rPr>
      </w:pPr>
    </w:p>
    <w:tbl>
      <w:tblPr>
        <w:tblStyle w:val="TableGrid"/>
        <w:tblW w:w="9315" w:type="dxa"/>
        <w:jc w:val="center"/>
        <w:tblLook w:val="04A0"/>
      </w:tblPr>
      <w:tblGrid>
        <w:gridCol w:w="923"/>
        <w:gridCol w:w="3988"/>
        <w:gridCol w:w="1184"/>
        <w:gridCol w:w="1065"/>
        <w:gridCol w:w="995"/>
        <w:gridCol w:w="1160"/>
      </w:tblGrid>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Peak#</w:t>
            </w:r>
          </w:p>
        </w:tc>
        <w:tc>
          <w:tcPr>
            <w:tcW w:w="42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Name</w:t>
            </w:r>
          </w:p>
        </w:tc>
        <w:tc>
          <w:tcPr>
            <w:tcW w:w="118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Ret.Time</w:t>
            </w:r>
          </w:p>
        </w:tc>
        <w:tc>
          <w:tcPr>
            <w:tcW w:w="107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c>
          <w:tcPr>
            <w:tcW w:w="924"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Height</w:t>
            </w:r>
          </w:p>
        </w:tc>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Area%</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15.556</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4108</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1236</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0.6273</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17.132</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6059</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1739</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0.9253</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lastRenderedPageBreak/>
              <w:t>3</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18.810</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24051</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6771</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3.6730</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20.533</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28166</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8231</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4.3013</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22.263</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235553</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68936</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35.9723</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23.380</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38317</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9591</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5.8515</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23.945</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21435</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6296</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3.2734</w:t>
            </w:r>
          </w:p>
        </w:tc>
      </w:tr>
      <w:tr w:rsidR="006D5010" w:rsidRPr="006C64C9" w:rsidTr="00304ACE">
        <w:trPr>
          <w:trHeight w:val="305"/>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25.586</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76169</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22614</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11.6321</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acid(C18:1n9t)</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26.218</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11773</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1949</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1.7979</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acid(C18:1n9e)</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26.541</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126297</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29779</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19.2873</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acid(C18:2n6e)</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27.937</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24285</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6639</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3.7087</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28.683</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6228</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1699</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0.9511</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28.936</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1627</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453</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0.2484</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Cis-11-Eicosenoic acid(C20:0)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29.515</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17029</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3502</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2.605</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29.594</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30082</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974</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0.4706</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Cis-11,14-Eicosadienoic acid(C20:2)</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30.943</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4943</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933</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0.7549</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31.595</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3894</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1169</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0.5947</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Cis-8,11,14-Eicosatrienoic acid(C20:3n6)</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31.948</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298</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0.1527</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Cis-11,14,17-Eicosatrienoic acid(C20:3n3)</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32.532</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3355</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842</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0.5123</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32.709</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7484</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1941</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1.1429</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33.058</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1499</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410</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0.2290</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22</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34.561</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4103</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1060</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0.6266</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23</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35.608</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1590</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397</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0.2428</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24</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Cis-4,7,10,13,16,17-Docosahexanoica acid(C22:6n3)</w:t>
            </w: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38.930</w:t>
            </w: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2771</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608</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0.4232</w:t>
            </w:r>
          </w:p>
        </w:tc>
      </w:tr>
      <w:tr w:rsidR="006D5010" w:rsidRPr="006C64C9" w:rsidTr="00304ACE">
        <w:trPr>
          <w:jc w:val="center"/>
        </w:trPr>
        <w:tc>
          <w:tcPr>
            <w:tcW w:w="92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239" w:type="dxa"/>
            <w:vAlign w:val="center"/>
          </w:tcPr>
          <w:p w:rsidR="006D5010" w:rsidRPr="006C64C9" w:rsidRDefault="006D5010" w:rsidP="00304ACE">
            <w:pPr>
              <w:ind w:right="119"/>
              <w:rPr>
                <w:rFonts w:ascii="Times New Roman" w:hAnsi="Times New Roman" w:cs="Times New Roman"/>
                <w:color w:val="000000" w:themeColor="text1"/>
              </w:rPr>
            </w:pPr>
          </w:p>
        </w:tc>
        <w:tc>
          <w:tcPr>
            <w:tcW w:w="1187"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107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654818</w:t>
            </w:r>
          </w:p>
        </w:tc>
        <w:tc>
          <w:tcPr>
            <w:tcW w:w="924"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178067</w:t>
            </w:r>
          </w:p>
        </w:tc>
        <w:tc>
          <w:tcPr>
            <w:tcW w:w="96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Table: 2.2.7 Peak Table of Fatty acids of</w:t>
      </w:r>
      <w:r w:rsidRPr="006C64C9">
        <w:rPr>
          <w:rFonts w:ascii="Times New Roman" w:hAnsi="Times New Roman" w:cs="Times New Roman"/>
          <w:i/>
          <w:color w:val="000000" w:themeColor="text1"/>
          <w:sz w:val="24"/>
          <w:szCs w:val="24"/>
        </w:rPr>
        <w:t xml:space="preserve"> Trichogaster fasciata</w:t>
      </w: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tbl>
      <w:tblPr>
        <w:tblStyle w:val="TableGrid"/>
        <w:tblW w:w="9328" w:type="dxa"/>
        <w:jc w:val="center"/>
        <w:tblInd w:w="-146" w:type="dxa"/>
        <w:tblLayout w:type="fixed"/>
        <w:tblLook w:val="04A0"/>
      </w:tblPr>
      <w:tblGrid>
        <w:gridCol w:w="963"/>
        <w:gridCol w:w="3926"/>
        <w:gridCol w:w="1297"/>
        <w:gridCol w:w="992"/>
        <w:gridCol w:w="993"/>
        <w:gridCol w:w="1157"/>
      </w:tblGrid>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Peak#</w:t>
            </w:r>
          </w:p>
        </w:tc>
        <w:tc>
          <w:tcPr>
            <w:tcW w:w="3926"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297"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99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993"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1157"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Undecanoic acid(C11:0)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14.133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17070</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5120</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0.2973</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15.553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35604</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10424</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0.6200</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17.131</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33378</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22357</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1.3475</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18.818</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369510</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105093</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6.4350</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20.546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375278</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107206</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6.5355</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22.328</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2079891</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446638</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36.2214</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23.410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675275</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172078</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11.7596</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23.960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211568</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63088</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3.6845</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25.615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436375</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122506</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7.5995</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acid(C18:1n9t)</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26.233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21929</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5287</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0.3819</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26.586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1267658</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254866</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22.0763</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27.950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32460</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7667</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0.5653</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28.689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35532</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10561</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0.6188</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28.935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9024</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2574</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0.1572</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29.599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27726</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8111</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0.4828</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Henicosanoic acid(C21:0)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30.149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11518</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3560</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0.206</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lastRenderedPageBreak/>
              <w:t>17</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31.597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20810</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6094</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0.3624</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Cis-11,14,17-Eicosatrienoic acid(C20:3n3)</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32.539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3085</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931</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0.0537</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32.687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4562</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1099</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0.0795</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33.059</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10913</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3129</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0.1900</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34.562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15005</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4081</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0.2613</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22</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33.610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409</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1034</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0.0698</w:t>
            </w:r>
          </w:p>
        </w:tc>
      </w:tr>
      <w:tr w:rsidR="006D5010" w:rsidRPr="006C64C9" w:rsidTr="00B13E55">
        <w:trPr>
          <w:jc w:val="center"/>
        </w:trPr>
        <w:tc>
          <w:tcPr>
            <w:tcW w:w="963"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3926" w:type="dxa"/>
            <w:vAlign w:val="center"/>
          </w:tcPr>
          <w:p w:rsidR="006D5010" w:rsidRPr="006C64C9" w:rsidRDefault="006D5010" w:rsidP="00304ACE">
            <w:pPr>
              <w:ind w:right="119"/>
              <w:rPr>
                <w:rFonts w:ascii="Times New Roman" w:hAnsi="Times New Roman" w:cs="Times New Roman"/>
                <w:color w:val="000000" w:themeColor="text1"/>
              </w:rPr>
            </w:pPr>
          </w:p>
        </w:tc>
        <w:tc>
          <w:tcPr>
            <w:tcW w:w="1297"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5742162</w:t>
            </w:r>
          </w:p>
        </w:tc>
        <w:tc>
          <w:tcPr>
            <w:tcW w:w="993"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1363504</w:t>
            </w:r>
          </w:p>
        </w:tc>
        <w:tc>
          <w:tcPr>
            <w:tcW w:w="115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tabs>
          <w:tab w:val="left" w:pos="518"/>
          <w:tab w:val="center" w:pos="4737"/>
        </w:tabs>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szCs w:val="24"/>
        </w:rPr>
        <w:t xml:space="preserve">Table: 2.2.8 Peak Table of Fatty acids of </w:t>
      </w:r>
      <w:r w:rsidRPr="006C64C9">
        <w:rPr>
          <w:rFonts w:ascii="Times New Roman" w:hAnsi="Times New Roman" w:cs="Times New Roman"/>
          <w:i/>
          <w:color w:val="000000" w:themeColor="text1"/>
          <w:sz w:val="24"/>
          <w:szCs w:val="24"/>
        </w:rPr>
        <w:t>Xenentodon cancila</w:t>
      </w: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tbl>
      <w:tblPr>
        <w:tblStyle w:val="TableGrid"/>
        <w:tblW w:w="9393" w:type="dxa"/>
        <w:jc w:val="center"/>
        <w:tblLook w:val="04A0"/>
      </w:tblPr>
      <w:tblGrid>
        <w:gridCol w:w="935"/>
        <w:gridCol w:w="3964"/>
        <w:gridCol w:w="1209"/>
        <w:gridCol w:w="1105"/>
        <w:gridCol w:w="1020"/>
        <w:gridCol w:w="1160"/>
      </w:tblGrid>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Peak#</w:t>
            </w:r>
          </w:p>
        </w:tc>
        <w:tc>
          <w:tcPr>
            <w:tcW w:w="4337"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130"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1020"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1025"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94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16.875</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35628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3509</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2.9034</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18.418</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48700</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4913</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3.9686</w:t>
            </w:r>
          </w:p>
        </w:tc>
      </w:tr>
      <w:tr w:rsidR="006D5010" w:rsidRPr="006C64C9" w:rsidTr="00304ACE">
        <w:trPr>
          <w:trHeight w:val="257"/>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19.928</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440958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69626</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35.9341</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21.064</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21476</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2993</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1.7501</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21.645</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42314</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4316</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3.4482</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Cis-10-Heptadecanoic acid(C17:1)</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22.641</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14158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1215</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1.1537</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23.151</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213511</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31696</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17.3992</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acid(C18:1n9t)</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23.838</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5222</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1178</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0.4255</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24.035</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228338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24628</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18.6075</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Linolelaidic acid(C18:2n6t)</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24.849</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6298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961</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0.5132</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25.450</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34329</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4210</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2.7975</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26.331</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3556</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580</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0.2898</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27.050</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22254</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1736</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1.8135</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Cis-11,14-Eicosadienoic acid(C20:2)</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28.415</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4320</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639</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0.3521</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29.126</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5889</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1147</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0.4799</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Cis-8,11,14-Eicosatrienoic acid(C20:3n6)</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29.333</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6478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833</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0.5279</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29.960</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38892</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5982</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3.1694</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30.498</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2674</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547</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0.2179</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31.841</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13648</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2485</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1.1122</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32.676</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5256</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1099</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0.4283</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Cis-4,7,10,13,16,17-Docosahexanoica acid(C22:6n3)</w:t>
            </w: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35.418</w:t>
            </w: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33232</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4691</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2.7081</w:t>
            </w:r>
          </w:p>
        </w:tc>
      </w:tr>
      <w:tr w:rsidR="006D5010" w:rsidRPr="006C64C9" w:rsidTr="00304ACE">
        <w:trPr>
          <w:jc w:val="center"/>
        </w:trPr>
        <w:tc>
          <w:tcPr>
            <w:tcW w:w="93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337" w:type="dxa"/>
            <w:vAlign w:val="center"/>
          </w:tcPr>
          <w:p w:rsidR="006D5010" w:rsidRPr="006C64C9" w:rsidRDefault="006D5010" w:rsidP="00304ACE">
            <w:pPr>
              <w:ind w:right="119"/>
              <w:rPr>
                <w:rFonts w:ascii="Times New Roman" w:hAnsi="Times New Roman" w:cs="Times New Roman"/>
                <w:color w:val="000000" w:themeColor="text1"/>
              </w:rPr>
            </w:pPr>
          </w:p>
        </w:tc>
        <w:tc>
          <w:tcPr>
            <w:tcW w:w="1130"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102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1227131</w:t>
            </w:r>
          </w:p>
        </w:tc>
        <w:tc>
          <w:tcPr>
            <w:tcW w:w="1025"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168984</w:t>
            </w:r>
          </w:p>
        </w:tc>
        <w:tc>
          <w:tcPr>
            <w:tcW w:w="94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Cs w:val="24"/>
        </w:rPr>
      </w:pPr>
      <w:r w:rsidRPr="006C64C9">
        <w:rPr>
          <w:rFonts w:ascii="Times New Roman" w:hAnsi="Times New Roman" w:cs="Times New Roman"/>
          <w:color w:val="000000" w:themeColor="text1"/>
          <w:szCs w:val="24"/>
        </w:rPr>
        <w:t xml:space="preserve">Table: </w:t>
      </w:r>
      <w:r w:rsidRPr="006C64C9">
        <w:rPr>
          <w:rFonts w:ascii="Times New Roman" w:hAnsi="Times New Roman" w:cs="Times New Roman"/>
          <w:color w:val="000000" w:themeColor="text1"/>
          <w:sz w:val="24"/>
          <w:szCs w:val="24"/>
        </w:rPr>
        <w:t>2.2.</w:t>
      </w:r>
      <w:r w:rsidRPr="006C64C9">
        <w:rPr>
          <w:rFonts w:ascii="Times New Roman" w:hAnsi="Times New Roman" w:cs="Times New Roman"/>
          <w:color w:val="000000" w:themeColor="text1"/>
          <w:szCs w:val="24"/>
        </w:rPr>
        <w:t>9 Peak Table of Fatty acids of</w:t>
      </w:r>
      <w:r w:rsidRPr="006C64C9">
        <w:rPr>
          <w:rFonts w:ascii="Times New Roman" w:hAnsi="Times New Roman" w:cs="Times New Roman"/>
          <w:i/>
          <w:color w:val="000000" w:themeColor="text1"/>
          <w:szCs w:val="24"/>
        </w:rPr>
        <w:t xml:space="preserve"> Amblypharyngodon mola</w:t>
      </w: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tbl>
      <w:tblPr>
        <w:tblStyle w:val="TableGrid"/>
        <w:tblW w:w="9260" w:type="dxa"/>
        <w:jc w:val="center"/>
        <w:tblInd w:w="-215" w:type="dxa"/>
        <w:tblLook w:val="04A0"/>
      </w:tblPr>
      <w:tblGrid>
        <w:gridCol w:w="1029"/>
        <w:gridCol w:w="3597"/>
        <w:gridCol w:w="1209"/>
        <w:gridCol w:w="1105"/>
        <w:gridCol w:w="1160"/>
        <w:gridCol w:w="1160"/>
      </w:tblGrid>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Peak#</w:t>
            </w:r>
          </w:p>
        </w:tc>
        <w:tc>
          <w:tcPr>
            <w:tcW w:w="3918"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131"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99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1127"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1041"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Undecanoic acid(C11:0)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14.134</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7912</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2383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0.2719</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15.553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55249</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16271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1.8991</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192716</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56572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6.6243</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18.820</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415162</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120181</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14.2705</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20.552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556562</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157224</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19.1309</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22.294</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929120</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241700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31.9370</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23.385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72276</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21629</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2.4844</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23.953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144043</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42808</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4.9512</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lastRenderedPageBreak/>
              <w:t>9</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25.596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179489</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52770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6.1696</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acid(C18:1n9t)</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26.227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4294</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1154</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0.1476</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26.552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280295</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71739</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9.6347</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27.944</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12538</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3262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0.4310</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28.686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11168</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3173</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0.3839</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28.935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4091</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1137</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0.1406</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Cis-11-Eicosenoic acid(C20:1)</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29.515</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14285</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3229</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0.4910</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29.598</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10173</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2886</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0.3497</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31.597</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6304</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1680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0.2167</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Cis-11,14,17-Eicosatrienoic acid(C20:3n3)</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32.542</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2669</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712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0.0918</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33.063</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3031</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720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0.1042</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34.566</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6078</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1502</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0.2089</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35.614</w:t>
            </w: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1773</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467</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0.0609</w:t>
            </w:r>
          </w:p>
        </w:tc>
      </w:tr>
      <w:tr w:rsidR="006D5010" w:rsidRPr="006C64C9" w:rsidTr="00304ACE">
        <w:trPr>
          <w:jc w:val="center"/>
        </w:trPr>
        <w:tc>
          <w:tcPr>
            <w:tcW w:w="1051"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3918" w:type="dxa"/>
            <w:vAlign w:val="center"/>
          </w:tcPr>
          <w:p w:rsidR="006D5010" w:rsidRPr="006C64C9" w:rsidRDefault="006D5010" w:rsidP="00304ACE">
            <w:pPr>
              <w:ind w:right="119"/>
              <w:rPr>
                <w:rFonts w:ascii="Times New Roman" w:hAnsi="Times New Roman" w:cs="Times New Roman"/>
                <w:color w:val="000000" w:themeColor="text1"/>
              </w:rPr>
            </w:pPr>
          </w:p>
        </w:tc>
        <w:tc>
          <w:tcPr>
            <w:tcW w:w="1131"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992"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2909228</w:t>
            </w:r>
          </w:p>
        </w:tc>
        <w:tc>
          <w:tcPr>
            <w:tcW w:w="112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c>
          <w:tcPr>
            <w:tcW w:w="1041"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Cs/>
          <w:color w:val="000000" w:themeColor="text1"/>
          <w:sz w:val="24"/>
          <w:szCs w:val="24"/>
        </w:rPr>
      </w:pPr>
    </w:p>
    <w:p w:rsidR="006D5010" w:rsidRPr="006C64C9" w:rsidRDefault="006D5010" w:rsidP="006D5010">
      <w:pPr>
        <w:spacing w:after="0" w:line="240" w:lineRule="auto"/>
        <w:ind w:right="119"/>
        <w:jc w:val="center"/>
        <w:rPr>
          <w:rFonts w:ascii="Times New Roman" w:hAnsi="Times New Roman" w:cs="Times New Roman"/>
          <w:i/>
          <w:color w:val="000000" w:themeColor="text1"/>
          <w:szCs w:val="24"/>
        </w:rPr>
      </w:pPr>
      <w:r w:rsidRPr="006C64C9">
        <w:rPr>
          <w:rFonts w:ascii="Times New Roman" w:hAnsi="Times New Roman" w:cs="Times New Roman"/>
          <w:color w:val="000000" w:themeColor="text1"/>
          <w:szCs w:val="24"/>
        </w:rPr>
        <w:t xml:space="preserve">Table: </w:t>
      </w:r>
      <w:r w:rsidRPr="006C64C9">
        <w:rPr>
          <w:rFonts w:ascii="Times New Roman" w:hAnsi="Times New Roman" w:cs="Times New Roman"/>
          <w:color w:val="000000" w:themeColor="text1"/>
          <w:sz w:val="24"/>
          <w:szCs w:val="24"/>
        </w:rPr>
        <w:t>2.2.</w:t>
      </w:r>
      <w:r w:rsidRPr="006C64C9">
        <w:rPr>
          <w:rFonts w:ascii="Times New Roman" w:hAnsi="Times New Roman" w:cs="Times New Roman"/>
          <w:color w:val="000000" w:themeColor="text1"/>
          <w:szCs w:val="24"/>
        </w:rPr>
        <w:t>10 Peak Table of Fatty acids of</w:t>
      </w:r>
      <w:r w:rsidRPr="006C64C9">
        <w:rPr>
          <w:rFonts w:ascii="Times New Roman" w:hAnsi="Times New Roman" w:cs="Times New Roman"/>
          <w:i/>
          <w:color w:val="000000" w:themeColor="text1"/>
          <w:szCs w:val="24"/>
        </w:rPr>
        <w:t xml:space="preserve"> Macrognathus pancalus</w:t>
      </w:r>
    </w:p>
    <w:p w:rsidR="006D5010" w:rsidRPr="006C64C9" w:rsidRDefault="006D5010" w:rsidP="006D5010">
      <w:pPr>
        <w:spacing w:after="0" w:line="240" w:lineRule="auto"/>
        <w:ind w:right="119"/>
        <w:rPr>
          <w:rFonts w:ascii="Times New Roman" w:hAnsi="Times New Roman" w:cs="Times New Roman"/>
          <w:iCs/>
          <w:color w:val="000000" w:themeColor="text1"/>
          <w:sz w:val="24"/>
          <w:szCs w:val="24"/>
        </w:rPr>
      </w:pPr>
    </w:p>
    <w:tbl>
      <w:tblPr>
        <w:tblStyle w:val="TableGrid"/>
        <w:tblW w:w="9422" w:type="dxa"/>
        <w:jc w:val="center"/>
        <w:tblLook w:val="04A0"/>
      </w:tblPr>
      <w:tblGrid>
        <w:gridCol w:w="930"/>
        <w:gridCol w:w="3875"/>
        <w:gridCol w:w="1260"/>
        <w:gridCol w:w="1105"/>
        <w:gridCol w:w="1092"/>
        <w:gridCol w:w="1160"/>
      </w:tblGrid>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Peak#</w:t>
            </w:r>
          </w:p>
        </w:tc>
        <w:tc>
          <w:tcPr>
            <w:tcW w:w="4179"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Name</w:t>
            </w:r>
          </w:p>
        </w:tc>
        <w:tc>
          <w:tcPr>
            <w:tcW w:w="1268"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Ret.Time</w:t>
            </w:r>
          </w:p>
        </w:tc>
        <w:tc>
          <w:tcPr>
            <w:tcW w:w="986"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c>
          <w:tcPr>
            <w:tcW w:w="1107"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Height</w:t>
            </w:r>
          </w:p>
        </w:tc>
        <w:tc>
          <w:tcPr>
            <w:tcW w:w="950" w:type="dxa"/>
            <w:vAlign w:val="center"/>
          </w:tcPr>
          <w:p w:rsidR="006D5010" w:rsidRPr="006C64C9" w:rsidRDefault="006D5010" w:rsidP="00304ACE">
            <w:pPr>
              <w:ind w:right="119"/>
              <w:jc w:val="center"/>
              <w:rPr>
                <w:rFonts w:ascii="Times New Roman" w:hAnsi="Times New Roman" w:cs="Times New Roman"/>
                <w:b/>
                <w:bCs/>
                <w:color w:val="000000" w:themeColor="text1"/>
              </w:rPr>
            </w:pPr>
            <w:r w:rsidRPr="006C64C9">
              <w:rPr>
                <w:rFonts w:ascii="Times New Roman" w:hAnsi="Times New Roman" w:cs="Times New Roman"/>
                <w:b/>
                <w:bCs/>
                <w:color w:val="000000" w:themeColor="text1"/>
              </w:rPr>
              <w:t>Area%</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Undecanoic acid(C11:0)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14.141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7633</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2281</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0.3794</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Lauric acid(C12:0)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15.560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16225</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4666</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0.8064</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Tridecanoic acid(C13:0)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17.136</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22471</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6521</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1.1168</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Myristic acid(C14:0)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18.815</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142297</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41400</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7.0722</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Pentadecanoic acid(C15:0)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20.537</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94133</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27371</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4.6785</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Palmitic acid(C16:0)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22.290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813944</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218854</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40.4534</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Palmitoleic acid(C16:1)</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23.387</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121281</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35525</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6.0277</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Heptadecanoic acid(C17:0)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23.950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78950</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23362</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3.9239</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Stearic acid(C18:0)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25.601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259948</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76815</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12.9195</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Elaidic acid(C18:1n9t)</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26.224</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23917</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4223</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1.1887</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11</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Oleic acid(C18:1n9c)</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26.554</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351279</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82297</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17.4588</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12</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Linoleic acid(C18:2n6c)</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27.940</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17138</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4816</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0.8518</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13</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Arachidic acid(C20:0)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28.685</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14408</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4264</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0.7161</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14</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Y-Linolenic acid(C18:3n6)</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28.934</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4292</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1167</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0.2133</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15</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Cis-11-Eicosenoic acid(C20:1)</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29.465</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5922</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1284</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0.2943</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16</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a-Linolenic acid(C18:3n3)</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29.598</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5558</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1655</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0.2762</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17</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Henicosanoic acid(C21:0)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30.145</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1841</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612</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0.0915</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18</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Behenic acid(C22:0)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31.596</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9648</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2776</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0.4795</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19</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Cis-11,14,17-Eicosatrienoic acid(C20:3n3)</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32.536</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2523</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664</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0.1254</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20</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Arachidonic acid(C20:4n6)</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32.702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1548</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395</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0.0770</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21</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Tricosanoic acid(C23:0)</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33.061</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2614</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773</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0.1299</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22</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acid(C20:5n3)</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34.562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9010</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2062</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0.4478</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23</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Nervonic acid(C24:1)</w:t>
            </w: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35.592</w:t>
            </w: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5472</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1611</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0.2719</w:t>
            </w:r>
          </w:p>
        </w:tc>
      </w:tr>
      <w:tr w:rsidR="006D5010" w:rsidRPr="006C64C9" w:rsidTr="00304ACE">
        <w:trPr>
          <w:jc w:val="center"/>
        </w:trPr>
        <w:tc>
          <w:tcPr>
            <w:tcW w:w="93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Total</w:t>
            </w:r>
          </w:p>
        </w:tc>
        <w:tc>
          <w:tcPr>
            <w:tcW w:w="4179" w:type="dxa"/>
            <w:vAlign w:val="center"/>
          </w:tcPr>
          <w:p w:rsidR="006D5010" w:rsidRPr="006C64C9" w:rsidRDefault="006D5010" w:rsidP="00304ACE">
            <w:pPr>
              <w:ind w:right="119"/>
              <w:rPr>
                <w:rFonts w:ascii="Times New Roman" w:hAnsi="Times New Roman" w:cs="Times New Roman"/>
                <w:color w:val="000000" w:themeColor="text1"/>
              </w:rPr>
            </w:pPr>
          </w:p>
        </w:tc>
        <w:tc>
          <w:tcPr>
            <w:tcW w:w="1268" w:type="dxa"/>
            <w:vAlign w:val="center"/>
          </w:tcPr>
          <w:p w:rsidR="006D5010" w:rsidRPr="006C64C9" w:rsidRDefault="006D5010" w:rsidP="00304ACE">
            <w:pPr>
              <w:ind w:right="119"/>
              <w:jc w:val="right"/>
              <w:rPr>
                <w:rFonts w:ascii="Times New Roman" w:hAnsi="Times New Roman" w:cs="Times New Roman"/>
                <w:color w:val="000000" w:themeColor="text1"/>
              </w:rPr>
            </w:pPr>
          </w:p>
        </w:tc>
        <w:tc>
          <w:tcPr>
            <w:tcW w:w="986"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2012052</w:t>
            </w:r>
          </w:p>
        </w:tc>
        <w:tc>
          <w:tcPr>
            <w:tcW w:w="1107"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545394</w:t>
            </w:r>
          </w:p>
        </w:tc>
        <w:tc>
          <w:tcPr>
            <w:tcW w:w="950" w:type="dxa"/>
            <w:vAlign w:val="center"/>
          </w:tcPr>
          <w:p w:rsidR="006D5010" w:rsidRPr="006C64C9" w:rsidRDefault="006D5010" w:rsidP="00304ACE">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100.0000</w:t>
            </w:r>
          </w:p>
        </w:tc>
      </w:tr>
    </w:tbl>
    <w:p w:rsidR="006D5010" w:rsidRPr="006C64C9" w:rsidRDefault="006D5010" w:rsidP="006D5010">
      <w:pPr>
        <w:ind w:right="119"/>
        <w:rPr>
          <w:color w:val="000000" w:themeColor="text1"/>
        </w:rPr>
        <w:sectPr w:rsidR="006D5010" w:rsidRPr="006C64C9" w:rsidSect="00842214">
          <w:pgSz w:w="11906" w:h="16838"/>
          <w:pgMar w:top="1135" w:right="991" w:bottom="1135" w:left="1440" w:header="708" w:footer="708" w:gutter="0"/>
          <w:cols w:space="708"/>
          <w:docGrid w:linePitch="360"/>
        </w:sectPr>
      </w:pPr>
    </w:p>
    <w:p w:rsidR="006D5010" w:rsidRPr="006C64C9" w:rsidRDefault="006D5010" w:rsidP="006D5010">
      <w:pPr>
        <w:spacing w:line="240" w:lineRule="auto"/>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lastRenderedPageBreak/>
        <w:t>Table:  2.3a Fatty acid profile of the selected fish species.</w:t>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t xml:space="preserve"> </w:t>
      </w:r>
      <w:r w:rsidRPr="006C64C9">
        <w:rPr>
          <w:rFonts w:ascii="Times New Roman" w:hAnsi="Times New Roman" w:cs="Times New Roman"/>
          <w:color w:val="000000" w:themeColor="text1"/>
          <w:sz w:val="24"/>
          <w:szCs w:val="24"/>
        </w:rPr>
        <w:t>(UOM=g/100g)</w:t>
      </w:r>
    </w:p>
    <w:tbl>
      <w:tblPr>
        <w:tblStyle w:val="TableGrid"/>
        <w:tblW w:w="15088" w:type="dxa"/>
        <w:jc w:val="center"/>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9"/>
        <w:gridCol w:w="2664"/>
        <w:gridCol w:w="1015"/>
        <w:gridCol w:w="850"/>
        <w:gridCol w:w="1134"/>
        <w:gridCol w:w="992"/>
        <w:gridCol w:w="1276"/>
        <w:gridCol w:w="1559"/>
        <w:gridCol w:w="993"/>
        <w:gridCol w:w="1275"/>
        <w:gridCol w:w="1276"/>
        <w:gridCol w:w="1255"/>
      </w:tblGrid>
      <w:tr w:rsidR="006D5010" w:rsidRPr="006C64C9" w:rsidTr="00304ACE">
        <w:trPr>
          <w:trHeight w:val="348"/>
          <w:jc w:val="center"/>
        </w:trPr>
        <w:tc>
          <w:tcPr>
            <w:tcW w:w="799" w:type="dxa"/>
            <w:tcBorders>
              <w:top w:val="single" w:sz="4" w:space="0" w:color="auto"/>
              <w:bottom w:val="single" w:sz="4" w:space="0" w:color="auto"/>
            </w:tcBorders>
            <w:vAlign w:val="center"/>
          </w:tcPr>
          <w:p w:rsidR="006D5010" w:rsidRPr="006C64C9" w:rsidRDefault="006D5010" w:rsidP="00304ACE">
            <w:pPr>
              <w:ind w:right="119"/>
              <w:rPr>
                <w:rFonts w:ascii="Times New Roman" w:hAnsi="Times New Roman" w:cs="Times New Roman"/>
                <w:color w:val="000000" w:themeColor="text1"/>
              </w:rPr>
            </w:pPr>
            <w:r w:rsidRPr="006C64C9">
              <w:rPr>
                <w:rFonts w:ascii="Times New Roman" w:hAnsi="Times New Roman" w:cs="Times New Roman"/>
                <w:color w:val="000000" w:themeColor="text1"/>
              </w:rPr>
              <w:t>Sl. No.</w:t>
            </w:r>
          </w:p>
        </w:tc>
        <w:tc>
          <w:tcPr>
            <w:tcW w:w="266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Fish species</w:t>
            </w:r>
          </w:p>
        </w:tc>
        <w:tc>
          <w:tcPr>
            <w:tcW w:w="101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Undecan-oic acid</w:t>
            </w:r>
          </w:p>
        </w:tc>
        <w:tc>
          <w:tcPr>
            <w:tcW w:w="85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Lauric acid</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Tridecan-oic acid</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Myristic acid</w:t>
            </w:r>
          </w:p>
        </w:tc>
        <w:tc>
          <w:tcPr>
            <w:tcW w:w="1276"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Myristoleic acid</w:t>
            </w:r>
          </w:p>
        </w:tc>
        <w:tc>
          <w:tcPr>
            <w:tcW w:w="1559"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Pentadecanoic acid</w:t>
            </w:r>
          </w:p>
        </w:tc>
        <w:tc>
          <w:tcPr>
            <w:tcW w:w="99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Palmitic acid</w:t>
            </w:r>
          </w:p>
        </w:tc>
        <w:tc>
          <w:tcPr>
            <w:tcW w:w="127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Palmitoleic acid</w:t>
            </w:r>
          </w:p>
        </w:tc>
        <w:tc>
          <w:tcPr>
            <w:tcW w:w="1276"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Heptadecan-oic acid</w:t>
            </w:r>
          </w:p>
        </w:tc>
        <w:tc>
          <w:tcPr>
            <w:tcW w:w="125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Heptadecen-oic acid</w:t>
            </w:r>
          </w:p>
        </w:tc>
      </w:tr>
      <w:tr w:rsidR="006D5010" w:rsidRPr="006C64C9" w:rsidTr="00304ACE">
        <w:trPr>
          <w:trHeight w:val="340"/>
          <w:jc w:val="center"/>
        </w:trPr>
        <w:tc>
          <w:tcPr>
            <w:tcW w:w="799"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664"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Barilius vagra</w:t>
            </w:r>
          </w:p>
        </w:tc>
        <w:tc>
          <w:tcPr>
            <w:tcW w:w="101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85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0.31</w:t>
            </w:r>
          </w:p>
        </w:tc>
        <w:tc>
          <w:tcPr>
            <w:tcW w:w="1276"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BDL</w:t>
            </w:r>
          </w:p>
        </w:tc>
        <w:tc>
          <w:tcPr>
            <w:tcW w:w="1559"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0.06</w:t>
            </w:r>
          </w:p>
        </w:tc>
        <w:tc>
          <w:tcPr>
            <w:tcW w:w="9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1.80</w:t>
            </w:r>
          </w:p>
        </w:tc>
        <w:tc>
          <w:tcPr>
            <w:tcW w:w="127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0.95</w:t>
            </w:r>
          </w:p>
        </w:tc>
        <w:tc>
          <w:tcPr>
            <w:tcW w:w="1276"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0.05</w:t>
            </w:r>
          </w:p>
        </w:tc>
        <w:tc>
          <w:tcPr>
            <w:tcW w:w="125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0.11</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E8500D">
              <w:rPr>
                <w:rFonts w:ascii="Times New Roman" w:hAnsi="Times New Roman" w:cs="Times New Roman"/>
                <w:i/>
                <w:iCs/>
                <w:color w:val="000000" w:themeColor="text1"/>
              </w:rPr>
              <w:t>N.</w:t>
            </w:r>
            <w:r w:rsidRPr="00E8500D">
              <w:rPr>
                <w:rFonts w:ascii="Times New Roman" w:hAnsi="Times New Roman" w:cs="Times New Roman"/>
                <w:i/>
                <w:iCs/>
                <w:color w:val="000000" w:themeColor="text1"/>
                <w:sz w:val="24"/>
                <w:szCs w:val="24"/>
              </w:rPr>
              <w:t xml:space="preserve"> </w:t>
            </w:r>
            <w:r w:rsidRPr="00E8500D">
              <w:rPr>
                <w:rFonts w:ascii="Times New Roman" w:hAnsi="Times New Roman" w:cs="Times New Roman"/>
                <w:i/>
                <w:iCs/>
                <w:color w:val="000000" w:themeColor="text1"/>
                <w:szCs w:val="24"/>
              </w:rPr>
              <w:t>maydelli</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0.16</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0.17</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1.08</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0.17</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0.52</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4.49</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0.69</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0.44</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0.003</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1.23</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0.17</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0.01</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0.11</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1.23</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0.16</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0.08</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0.29</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iCs/>
                <w:color w:val="000000" w:themeColor="text1"/>
                <w:sz w:val="24"/>
              </w:rPr>
              <w:t>Trichogatser</w:t>
            </w:r>
            <w:r w:rsidRPr="006C64C9">
              <w:rPr>
                <w:rFonts w:ascii="Times New Roman" w:hAnsi="Times New Roman" w:cs="Times New Roman"/>
                <w:i/>
                <w:color w:val="000000" w:themeColor="text1"/>
                <w:sz w:val="24"/>
                <w:szCs w:val="24"/>
              </w:rPr>
              <w:t xml:space="preserve"> fasciata</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0.38</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4.49</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0.69</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0.22</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0.05</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0.57</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0.05</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r>
      <w:tr w:rsidR="006D5010" w:rsidRPr="006C64C9" w:rsidTr="00304ACE">
        <w:trPr>
          <w:trHeight w:val="340"/>
          <w:jc w:val="center"/>
        </w:trPr>
        <w:tc>
          <w:tcPr>
            <w:tcW w:w="799"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66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490750">
              <w:rPr>
                <w:rFonts w:ascii="Times New Roman" w:hAnsi="Times New Roman" w:cs="Times New Roman"/>
                <w:i/>
                <w:color w:val="000000" w:themeColor="text1"/>
                <w:szCs w:val="24"/>
              </w:rPr>
              <w:t>Amblypharyngodon mola</w:t>
            </w:r>
          </w:p>
        </w:tc>
        <w:tc>
          <w:tcPr>
            <w:tcW w:w="101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0.19</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0.42</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0.56</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0.94</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0.15</w:t>
            </w:r>
          </w:p>
        </w:tc>
        <w:tc>
          <w:tcPr>
            <w:tcW w:w="125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180"/>
          <w:jc w:val="center"/>
        </w:trPr>
        <w:tc>
          <w:tcPr>
            <w:tcW w:w="79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664"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101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1276"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0.31</w:t>
            </w:r>
          </w:p>
        </w:tc>
        <w:tc>
          <w:tcPr>
            <w:tcW w:w="155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0.12</w:t>
            </w:r>
          </w:p>
        </w:tc>
        <w:tc>
          <w:tcPr>
            <w:tcW w:w="99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1.35</w:t>
            </w:r>
          </w:p>
        </w:tc>
        <w:tc>
          <w:tcPr>
            <w:tcW w:w="127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0.44</w:t>
            </w:r>
          </w:p>
        </w:tc>
        <w:tc>
          <w:tcPr>
            <w:tcW w:w="1276"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0.14</w:t>
            </w:r>
          </w:p>
        </w:tc>
        <w:tc>
          <w:tcPr>
            <w:tcW w:w="125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bl>
    <w:p w:rsidR="006D5010" w:rsidRPr="00490750" w:rsidRDefault="006D5010" w:rsidP="006D5010">
      <w:pPr>
        <w:ind w:right="119"/>
        <w:rPr>
          <w:rFonts w:ascii="Times New Roman" w:hAnsi="Times New Roman" w:cs="Times New Roman"/>
          <w:color w:val="000000" w:themeColor="text1"/>
          <w:sz w:val="2"/>
          <w:szCs w:val="2"/>
        </w:rPr>
      </w:pPr>
    </w:p>
    <w:p w:rsidR="006D5010" w:rsidRPr="006C64C9" w:rsidRDefault="006D5010" w:rsidP="006D5010">
      <w:pPr>
        <w:spacing w:line="240" w:lineRule="auto"/>
        <w:ind w:right="119"/>
        <w:rPr>
          <w:rFonts w:ascii="Times New Roman" w:hAnsi="Times New Roman" w:cs="Times New Roman"/>
          <w:b/>
          <w:bCs/>
          <w:color w:val="000000" w:themeColor="text1"/>
          <w:sz w:val="24"/>
        </w:rPr>
      </w:pPr>
      <w:r w:rsidRPr="006C64C9">
        <w:rPr>
          <w:rFonts w:ascii="Times New Roman" w:hAnsi="Times New Roman" w:cs="Times New Roman"/>
          <w:b/>
          <w:bCs/>
          <w:color w:val="000000" w:themeColor="text1"/>
          <w:sz w:val="24"/>
        </w:rPr>
        <w:t>Table: 2.3b Fatty acid profile of the selected fish species</w:t>
      </w:r>
    </w:p>
    <w:tbl>
      <w:tblPr>
        <w:tblStyle w:val="TableGrid"/>
        <w:tblW w:w="15083" w:type="dxa"/>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2"/>
        <w:gridCol w:w="2498"/>
        <w:gridCol w:w="850"/>
        <w:gridCol w:w="959"/>
        <w:gridCol w:w="992"/>
        <w:gridCol w:w="1134"/>
        <w:gridCol w:w="1418"/>
        <w:gridCol w:w="1275"/>
        <w:gridCol w:w="1418"/>
        <w:gridCol w:w="1134"/>
        <w:gridCol w:w="1276"/>
        <w:gridCol w:w="1507"/>
      </w:tblGrid>
      <w:tr w:rsidR="006D5010" w:rsidRPr="006C64C9" w:rsidTr="00304ACE">
        <w:trPr>
          <w:trHeight w:val="561"/>
          <w:jc w:val="center"/>
        </w:trPr>
        <w:tc>
          <w:tcPr>
            <w:tcW w:w="62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Sl. No</w:t>
            </w:r>
          </w:p>
        </w:tc>
        <w:tc>
          <w:tcPr>
            <w:tcW w:w="2498"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Fish species</w:t>
            </w:r>
          </w:p>
        </w:tc>
        <w:tc>
          <w:tcPr>
            <w:tcW w:w="85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Stearic acid</w:t>
            </w:r>
          </w:p>
        </w:tc>
        <w:tc>
          <w:tcPr>
            <w:tcW w:w="959"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18"/>
                <w:szCs w:val="18"/>
              </w:rPr>
            </w:pPr>
            <w:r w:rsidRPr="006C64C9">
              <w:rPr>
                <w:rFonts w:ascii="Times New Roman" w:hAnsi="Times New Roman" w:cs="Times New Roman"/>
                <w:color w:val="000000" w:themeColor="text1"/>
              </w:rPr>
              <w:t>Oleic acid</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Elaidic acid</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Linoleic acid</w:t>
            </w:r>
          </w:p>
        </w:tc>
        <w:tc>
          <w:tcPr>
            <w:tcW w:w="1418"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Linolelaidic acid</w:t>
            </w:r>
          </w:p>
        </w:tc>
        <w:tc>
          <w:tcPr>
            <w:tcW w:w="127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ɤ-linolenic acid</w:t>
            </w:r>
          </w:p>
        </w:tc>
        <w:tc>
          <w:tcPr>
            <w:tcW w:w="1418"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α-linolenic acid</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Arachidic acid</w:t>
            </w:r>
          </w:p>
        </w:tc>
        <w:tc>
          <w:tcPr>
            <w:tcW w:w="1276"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Cis -11-eicosenoic acid</w:t>
            </w:r>
          </w:p>
        </w:tc>
        <w:tc>
          <w:tcPr>
            <w:tcW w:w="1507"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rPr>
              <w:t>Cis-11,14-eicosadienoic acid</w:t>
            </w:r>
          </w:p>
        </w:tc>
      </w:tr>
      <w:tr w:rsidR="006D5010" w:rsidRPr="006C64C9" w:rsidTr="00304ACE">
        <w:trPr>
          <w:trHeight w:val="340"/>
          <w:jc w:val="center"/>
        </w:trPr>
        <w:tc>
          <w:tcPr>
            <w:tcW w:w="62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498"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Barilius vagra</w:t>
            </w:r>
          </w:p>
        </w:tc>
        <w:tc>
          <w:tcPr>
            <w:tcW w:w="85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0.31</w:t>
            </w:r>
          </w:p>
        </w:tc>
        <w:tc>
          <w:tcPr>
            <w:tcW w:w="959"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0.44</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0.14</w:t>
            </w:r>
          </w:p>
        </w:tc>
        <w:tc>
          <w:tcPr>
            <w:tcW w:w="1418"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c>
          <w:tcPr>
            <w:tcW w:w="1418"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0.22</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0.11</w:t>
            </w:r>
          </w:p>
        </w:tc>
        <w:tc>
          <w:tcPr>
            <w:tcW w:w="1276"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507"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269"/>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E8500D">
              <w:rPr>
                <w:rFonts w:ascii="Times New Roman" w:hAnsi="Times New Roman" w:cs="Times New Roman"/>
                <w:i/>
                <w:iCs/>
                <w:color w:val="000000" w:themeColor="text1"/>
              </w:rPr>
              <w:t>N.</w:t>
            </w:r>
            <w:r w:rsidRPr="00E8500D">
              <w:rPr>
                <w:rFonts w:ascii="Times New Roman" w:hAnsi="Times New Roman" w:cs="Times New Roman"/>
                <w:i/>
                <w:iCs/>
                <w:color w:val="000000" w:themeColor="text1"/>
                <w:sz w:val="24"/>
                <w:szCs w:val="24"/>
              </w:rPr>
              <w:t xml:space="preserve"> </w:t>
            </w:r>
            <w:r w:rsidRPr="00E8500D">
              <w:rPr>
                <w:rFonts w:ascii="Times New Roman" w:hAnsi="Times New Roman" w:cs="Times New Roman"/>
                <w:i/>
                <w:iCs/>
                <w:color w:val="000000" w:themeColor="text1"/>
                <w:szCs w:val="24"/>
              </w:rPr>
              <w:t>maydelli</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0.48</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0.66</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0.07</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0.01</w:t>
            </w:r>
          </w:p>
        </w:tc>
      </w:tr>
      <w:tr w:rsidR="006D5010" w:rsidRPr="006C64C9" w:rsidTr="00304ACE">
        <w:trPr>
          <w:trHeight w:val="340"/>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Chanda nama</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1.43</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1.94</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Channa gachua</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0.38</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0.84</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0.31</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0.15</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r>
      <w:tr w:rsidR="006D5010" w:rsidRPr="006C64C9" w:rsidTr="00304ACE">
        <w:trPr>
          <w:trHeight w:val="164"/>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Rasbora daniconius</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0.41</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0.47</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0.01</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0.01</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6</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Channa punctatus</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0.57</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0.95</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7</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iCs/>
                <w:color w:val="000000" w:themeColor="text1"/>
              </w:rPr>
              <w:t xml:space="preserve">Trichogatser </w:t>
            </w:r>
            <w:r w:rsidRPr="006C64C9">
              <w:rPr>
                <w:rFonts w:ascii="Times New Roman" w:hAnsi="Times New Roman" w:cs="Times New Roman"/>
                <w:i/>
                <w:color w:val="000000" w:themeColor="text1"/>
                <w:szCs w:val="24"/>
              </w:rPr>
              <w:t>fasciata</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0.44</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1.29</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Xenentodon cancila</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0.27</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0.29</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0.007</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0.008</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0.005</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0.006</w:t>
            </w:r>
          </w:p>
        </w:tc>
      </w:tr>
      <w:tr w:rsidR="006D5010" w:rsidRPr="006C64C9" w:rsidTr="00304ACE">
        <w:trPr>
          <w:trHeight w:val="340"/>
          <w:jc w:val="center"/>
        </w:trPr>
        <w:tc>
          <w:tcPr>
            <w:tcW w:w="622"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498"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sz w:val="20"/>
              </w:rPr>
              <w:t>Amblypharyngodon mola</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w:t>
            </w:r>
          </w:p>
        </w:tc>
        <w:tc>
          <w:tcPr>
            <w:tcW w:w="95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0.28</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164"/>
          <w:jc w:val="center"/>
        </w:trPr>
        <w:tc>
          <w:tcPr>
            <w:tcW w:w="62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498"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Macrognathus pancalus</w:t>
            </w:r>
          </w:p>
        </w:tc>
        <w:tc>
          <w:tcPr>
            <w:tcW w:w="85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0.44</w:t>
            </w:r>
          </w:p>
        </w:tc>
        <w:tc>
          <w:tcPr>
            <w:tcW w:w="95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1.26</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0.13</w:t>
            </w:r>
          </w:p>
        </w:tc>
        <w:tc>
          <w:tcPr>
            <w:tcW w:w="1418"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8"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507"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bl>
    <w:p w:rsidR="006D5010" w:rsidRPr="006C64C9" w:rsidRDefault="006D5010" w:rsidP="006D5010">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lastRenderedPageBreak/>
        <w:t>BDL=Below Detectable Limit</w:t>
      </w:r>
    </w:p>
    <w:p w:rsidR="006D5010" w:rsidRPr="006C64C9" w:rsidRDefault="006D5010" w:rsidP="006D5010">
      <w:pPr>
        <w:ind w:right="119"/>
        <w:rPr>
          <w:rFonts w:ascii="Times New Roman" w:hAnsi="Times New Roman" w:cs="Times New Roman"/>
          <w:b/>
          <w:bCs/>
          <w:color w:val="000000" w:themeColor="text1"/>
          <w:sz w:val="24"/>
        </w:rPr>
      </w:pPr>
      <w:r w:rsidRPr="006C64C9">
        <w:rPr>
          <w:rFonts w:ascii="Times New Roman" w:hAnsi="Times New Roman" w:cs="Times New Roman"/>
          <w:b/>
          <w:bCs/>
          <w:color w:val="000000" w:themeColor="text1"/>
          <w:sz w:val="24"/>
        </w:rPr>
        <w:t>Table: 2.3c Fatty acid profile of the selected fish species</w:t>
      </w:r>
      <w:r w:rsidRPr="006C64C9">
        <w:rPr>
          <w:rFonts w:ascii="Times New Roman" w:hAnsi="Times New Roman" w:cs="Times New Roman"/>
          <w:b/>
          <w:bCs/>
          <w:color w:val="000000" w:themeColor="text1"/>
          <w:sz w:val="24"/>
          <w:szCs w:val="24"/>
        </w:rPr>
        <w:t>.</w:t>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r>
      <w:r w:rsidRPr="006C64C9">
        <w:rPr>
          <w:rFonts w:ascii="Times New Roman" w:hAnsi="Times New Roman" w:cs="Times New Roman"/>
          <w:b/>
          <w:bCs/>
          <w:color w:val="000000" w:themeColor="text1"/>
          <w:sz w:val="24"/>
          <w:szCs w:val="24"/>
        </w:rPr>
        <w:tab/>
        <w:t xml:space="preserve"> </w:t>
      </w:r>
      <w:r w:rsidRPr="006C64C9">
        <w:rPr>
          <w:rFonts w:ascii="Times New Roman" w:hAnsi="Times New Roman" w:cs="Times New Roman"/>
          <w:color w:val="000000" w:themeColor="text1"/>
          <w:sz w:val="24"/>
          <w:szCs w:val="24"/>
        </w:rPr>
        <w:t>(UOM=g/100g)</w:t>
      </w:r>
    </w:p>
    <w:tbl>
      <w:tblPr>
        <w:tblStyle w:val="TableGrid"/>
        <w:tblW w:w="14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7"/>
        <w:gridCol w:w="2410"/>
        <w:gridCol w:w="1134"/>
        <w:gridCol w:w="1276"/>
        <w:gridCol w:w="992"/>
        <w:gridCol w:w="1417"/>
        <w:gridCol w:w="993"/>
        <w:gridCol w:w="850"/>
        <w:gridCol w:w="1301"/>
        <w:gridCol w:w="1818"/>
        <w:gridCol w:w="992"/>
        <w:gridCol w:w="1107"/>
      </w:tblGrid>
      <w:tr w:rsidR="006D5010" w:rsidRPr="006C64C9" w:rsidTr="00304ACE">
        <w:trPr>
          <w:trHeight w:val="526"/>
          <w:jc w:val="center"/>
        </w:trPr>
        <w:tc>
          <w:tcPr>
            <w:tcW w:w="617"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Sl. No</w:t>
            </w:r>
          </w:p>
        </w:tc>
        <w:tc>
          <w:tcPr>
            <w:tcW w:w="241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Fish species</w:t>
            </w:r>
          </w:p>
        </w:tc>
        <w:tc>
          <w:tcPr>
            <w:tcW w:w="1134"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Cis-8,11,14-eicosatrienoic acid</w:t>
            </w:r>
          </w:p>
        </w:tc>
        <w:tc>
          <w:tcPr>
            <w:tcW w:w="1276"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Cis-11,14,17-eicosatrienoic acid</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Arachid-onic acid</w:t>
            </w:r>
          </w:p>
        </w:tc>
        <w:tc>
          <w:tcPr>
            <w:tcW w:w="1417"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Cis-5,8,11,14,17-eicosapentaenoic acid</w:t>
            </w:r>
          </w:p>
        </w:tc>
        <w:tc>
          <w:tcPr>
            <w:tcW w:w="99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Behenic acid</w:t>
            </w:r>
          </w:p>
        </w:tc>
        <w:tc>
          <w:tcPr>
            <w:tcW w:w="85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Erucic acid</w:t>
            </w:r>
          </w:p>
        </w:tc>
        <w:tc>
          <w:tcPr>
            <w:tcW w:w="1301"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Cis-13,16-docosahexaenoic acid</w:t>
            </w:r>
          </w:p>
        </w:tc>
        <w:tc>
          <w:tcPr>
            <w:tcW w:w="1818"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Cis-4,7,10,13,16,19-docosahexaenoic acid</w:t>
            </w:r>
          </w:p>
        </w:tc>
        <w:tc>
          <w:tcPr>
            <w:tcW w:w="992"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Tricosan-oic acid</w:t>
            </w:r>
          </w:p>
        </w:tc>
        <w:tc>
          <w:tcPr>
            <w:tcW w:w="1107"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Nervonic acid</w:t>
            </w:r>
          </w:p>
        </w:tc>
      </w:tr>
      <w:tr w:rsidR="006D5010" w:rsidRPr="006C64C9" w:rsidTr="00304ACE">
        <w:trPr>
          <w:trHeight w:val="340"/>
          <w:jc w:val="center"/>
        </w:trPr>
        <w:tc>
          <w:tcPr>
            <w:tcW w:w="617"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w:t>
            </w:r>
          </w:p>
        </w:tc>
        <w:tc>
          <w:tcPr>
            <w:tcW w:w="2410"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Barilius vagra</w:t>
            </w:r>
          </w:p>
        </w:tc>
        <w:tc>
          <w:tcPr>
            <w:tcW w:w="1134"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c>
          <w:tcPr>
            <w:tcW w:w="1276"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0.03</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7"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0.36</w:t>
            </w:r>
          </w:p>
        </w:tc>
        <w:tc>
          <w:tcPr>
            <w:tcW w:w="9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0.009</w:t>
            </w:r>
          </w:p>
        </w:tc>
        <w:tc>
          <w:tcPr>
            <w:tcW w:w="85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0.15</w:t>
            </w:r>
          </w:p>
        </w:tc>
        <w:tc>
          <w:tcPr>
            <w:tcW w:w="992"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2</w:t>
            </w:r>
          </w:p>
        </w:tc>
        <w:tc>
          <w:tcPr>
            <w:tcW w:w="2410" w:type="dxa"/>
            <w:vAlign w:val="center"/>
          </w:tcPr>
          <w:p w:rsidR="006D5010" w:rsidRPr="006C64C9" w:rsidRDefault="006D5010" w:rsidP="00304ACE">
            <w:pPr>
              <w:ind w:right="119"/>
              <w:rPr>
                <w:rFonts w:ascii="Times New Roman" w:hAnsi="Times New Roman" w:cs="Times New Roman"/>
                <w:i/>
                <w:color w:val="000000" w:themeColor="text1"/>
              </w:rPr>
            </w:pPr>
            <w:r w:rsidRPr="00E8500D">
              <w:rPr>
                <w:rFonts w:ascii="Times New Roman" w:hAnsi="Times New Roman" w:cs="Times New Roman"/>
                <w:i/>
                <w:iCs/>
                <w:color w:val="000000" w:themeColor="text1"/>
              </w:rPr>
              <w:t>N.</w:t>
            </w:r>
            <w:r w:rsidRPr="00E8500D">
              <w:rPr>
                <w:rFonts w:ascii="Times New Roman" w:hAnsi="Times New Roman" w:cs="Times New Roman"/>
                <w:i/>
                <w:iCs/>
                <w:color w:val="000000" w:themeColor="text1"/>
                <w:sz w:val="24"/>
                <w:szCs w:val="24"/>
              </w:rPr>
              <w:t xml:space="preserve"> </w:t>
            </w:r>
            <w:r w:rsidRPr="00E8500D">
              <w:rPr>
                <w:rFonts w:ascii="Times New Roman" w:hAnsi="Times New Roman" w:cs="Times New Roman"/>
                <w:i/>
                <w:iCs/>
                <w:color w:val="000000" w:themeColor="text1"/>
                <w:szCs w:val="24"/>
              </w:rPr>
              <w:t>maydelli</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0.01</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0.007</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0.005</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0.007</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3</w:t>
            </w:r>
          </w:p>
        </w:tc>
        <w:tc>
          <w:tcPr>
            <w:tcW w:w="2410"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Chanda nama</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4</w:t>
            </w:r>
          </w:p>
        </w:tc>
        <w:tc>
          <w:tcPr>
            <w:tcW w:w="2410"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Channa gachua</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0.07</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0.01</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0.02</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0.01</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0.004</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0.003</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5</w:t>
            </w:r>
          </w:p>
        </w:tc>
        <w:tc>
          <w:tcPr>
            <w:tcW w:w="2410"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Rasbora daniconius</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0.006</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6</w:t>
            </w:r>
          </w:p>
        </w:tc>
        <w:tc>
          <w:tcPr>
            <w:tcW w:w="2410" w:type="dxa"/>
            <w:vAlign w:val="center"/>
          </w:tcPr>
          <w:p w:rsidR="006D5010" w:rsidRPr="006C64C9" w:rsidRDefault="006D5010" w:rsidP="00304ACE">
            <w:pPr>
              <w:ind w:right="119"/>
              <w:rPr>
                <w:rFonts w:ascii="Times New Roman" w:hAnsi="Times New Roman" w:cs="Times New Roman"/>
                <w:i/>
                <w:color w:val="000000" w:themeColor="text1"/>
                <w:sz w:val="20"/>
                <w:szCs w:val="20"/>
              </w:rPr>
            </w:pPr>
            <w:r w:rsidRPr="006C64C9">
              <w:rPr>
                <w:rFonts w:ascii="Times New Roman" w:hAnsi="Times New Roman" w:cs="Times New Roman"/>
                <w:i/>
                <w:color w:val="000000" w:themeColor="text1"/>
                <w:sz w:val="20"/>
                <w:szCs w:val="20"/>
              </w:rPr>
              <w:t>Channa punctatus</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sz w:val="20"/>
                <w:szCs w:val="20"/>
              </w:rPr>
            </w:pPr>
            <w:r w:rsidRPr="006C64C9">
              <w:rPr>
                <w:rFonts w:ascii="Times New Roman" w:hAnsi="Times New Roman" w:cs="Times New Roman"/>
                <w:color w:val="000000" w:themeColor="text1"/>
                <w:sz w:val="20"/>
                <w:szCs w:val="20"/>
              </w:rPr>
              <w:t>7</w:t>
            </w:r>
          </w:p>
        </w:tc>
        <w:tc>
          <w:tcPr>
            <w:tcW w:w="2410" w:type="dxa"/>
            <w:vAlign w:val="center"/>
          </w:tcPr>
          <w:p w:rsidR="006D5010" w:rsidRPr="006C64C9" w:rsidRDefault="006D5010" w:rsidP="00304ACE">
            <w:pPr>
              <w:ind w:right="119"/>
              <w:rPr>
                <w:rFonts w:ascii="Times New Roman" w:hAnsi="Times New Roman" w:cs="Times New Roman"/>
                <w:i/>
                <w:color w:val="000000" w:themeColor="text1"/>
                <w:sz w:val="20"/>
                <w:szCs w:val="20"/>
              </w:rPr>
            </w:pPr>
            <w:r w:rsidRPr="006C64C9">
              <w:rPr>
                <w:rFonts w:ascii="Times New Roman" w:hAnsi="Times New Roman" w:cs="Times New Roman"/>
                <w:i/>
                <w:iCs/>
                <w:color w:val="000000" w:themeColor="text1"/>
              </w:rPr>
              <w:t>Trichogatser</w:t>
            </w:r>
            <w:r w:rsidRPr="006C64C9">
              <w:rPr>
                <w:rFonts w:ascii="Times New Roman" w:hAnsi="Times New Roman" w:cs="Times New Roman"/>
                <w:i/>
                <w:color w:val="000000" w:themeColor="text1"/>
                <w:sz w:val="20"/>
                <w:szCs w:val="20"/>
              </w:rPr>
              <w:t xml:space="preserve"> fasciata</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8</w:t>
            </w:r>
          </w:p>
        </w:tc>
        <w:tc>
          <w:tcPr>
            <w:tcW w:w="2410"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Xenentodon cancila</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0.008</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0.05</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0.008</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0.04</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0.003</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0.007</w:t>
            </w:r>
          </w:p>
        </w:tc>
      </w:tr>
      <w:tr w:rsidR="006D5010" w:rsidRPr="006C64C9" w:rsidTr="00304ACE">
        <w:trPr>
          <w:trHeight w:val="340"/>
          <w:jc w:val="center"/>
        </w:trPr>
        <w:tc>
          <w:tcPr>
            <w:tcW w:w="617" w:type="dxa"/>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9</w:t>
            </w:r>
          </w:p>
        </w:tc>
        <w:tc>
          <w:tcPr>
            <w:tcW w:w="2410" w:type="dxa"/>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sz w:val="20"/>
              </w:rPr>
              <w:t>Amblypharyngodon mola</w:t>
            </w:r>
          </w:p>
        </w:tc>
        <w:tc>
          <w:tcPr>
            <w:tcW w:w="1134"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r w:rsidR="006D5010" w:rsidRPr="006C64C9" w:rsidTr="00304ACE">
        <w:trPr>
          <w:trHeight w:val="340"/>
          <w:jc w:val="center"/>
        </w:trPr>
        <w:tc>
          <w:tcPr>
            <w:tcW w:w="617"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10</w:t>
            </w:r>
          </w:p>
        </w:tc>
        <w:tc>
          <w:tcPr>
            <w:tcW w:w="2410"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rPr>
            </w:pPr>
            <w:r w:rsidRPr="006C64C9">
              <w:rPr>
                <w:rFonts w:ascii="Times New Roman" w:hAnsi="Times New Roman" w:cs="Times New Roman"/>
                <w:i/>
                <w:color w:val="000000" w:themeColor="text1"/>
              </w:rPr>
              <w:t>Macrognathus pancalus</w:t>
            </w:r>
          </w:p>
        </w:tc>
        <w:tc>
          <w:tcPr>
            <w:tcW w:w="1134"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276"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417"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3"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85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301"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818"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992"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c>
          <w:tcPr>
            <w:tcW w:w="1107"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rPr>
              <w:t>BDL</w:t>
            </w:r>
          </w:p>
        </w:tc>
      </w:tr>
    </w:tbl>
    <w:p w:rsidR="006D5010" w:rsidRPr="006C64C9" w:rsidRDefault="006D5010" w:rsidP="006D5010">
      <w:pPr>
        <w:ind w:right="119"/>
        <w:jc w:val="right"/>
        <w:rPr>
          <w:rFonts w:ascii="Times New Roman" w:hAnsi="Times New Roman" w:cs="Times New Roman"/>
          <w:color w:val="000000" w:themeColor="text1"/>
        </w:rPr>
      </w:pPr>
      <w:r w:rsidRPr="006C64C9">
        <w:rPr>
          <w:rFonts w:ascii="Times New Roman" w:hAnsi="Times New Roman" w:cs="Times New Roman"/>
          <w:color w:val="000000" w:themeColor="text1"/>
        </w:rPr>
        <w:t xml:space="preserve"> BDL=Below Detectable Limit</w:t>
      </w:r>
    </w:p>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sectPr w:rsidR="006D5010" w:rsidRPr="006C64C9" w:rsidSect="00842214">
          <w:pgSz w:w="16838" w:h="11906" w:orient="landscape"/>
          <w:pgMar w:top="1276" w:right="991" w:bottom="709" w:left="1440" w:header="708" w:footer="708" w:gutter="0"/>
          <w:cols w:space="708"/>
          <w:docGrid w:linePitch="360"/>
        </w:sectPr>
      </w:pP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 The fatty acid contents of the selected fish species are shown in table 1.6 (a), .6(b) and 1.6(c) The present investigation recorded the fatty acid compositions of all the fish species. The fatty acids were not present in higher contents in the studied fishes. Although in lower amounts palmitic acid was detected in fair values and present in all the fish species oleic acid &amp; stearic acid, were present in all of the studied fishes but in lower contents. A total numbers of 39 individual fatty acids had been analysed for the selected small fish species. Amongest them palmitic acid was predominantly detected in all the fish species. It was followed by oleic acid, stearic acid and palmitoleic acid. The present study indicated that the small fish species cannot be regarded as highly fatty fishes.</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Palmitic acid was recorded as the significant saturated fatty acid in all the studied species. Ackman, 1980 investigated that palmitic acid was a vital substance in fish and its level was not affected by diet. The present work confirms that the selected fish species contained lower amount of Omega-6 &amp; Omega-3 fatty acids. Harper et al., 2001 studied that a lower proportion of Omega-6 to Omega-3 fatty acids is appreciated in reducing the risk of Chronic disease in the developing countries. In this context, it is attributed that all the small fish species could be recommended safely for human consumption. Simopoulos, 2008 further studied that a balanced n-6:n-3 PUFA ratio is widely accepted in the prevention of cardiovascular disease. This fact agreed to higher risk of life alarming problems with low intake of n-3, rather that high n-6 intake (FAO, 2010). The presence of free fatty acids above 1.5% throws an indication of unsuitability of the lipid for the sake of edible purpose ( Molla et al., 2007). The record of lower percentage of free fatty acids in the lipids of studied species might be a conclusion that the fishes are suitable for edible purpose.</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The experimental data of the fatty acid profile of the fish species Clarias batrachus by Rafikul Islam et al., 2013, studied that the species contained palmitic acid (37.41%) lauric acid (2.60%), Arachielic acid (3.04%), Behenic acid (4.21%). In the present report also, palmilic acid was in higher content than the other in all the studied species. Amongest them species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iCs/>
          <w:color w:val="000000" w:themeColor="text1"/>
          <w:sz w:val="24"/>
          <w:szCs w:val="24"/>
        </w:rPr>
        <w:t xml:space="preserve">  </w:t>
      </w:r>
      <w:r w:rsidRPr="006C64C9">
        <w:rPr>
          <w:rFonts w:ascii="Times New Roman" w:hAnsi="Times New Roman" w:cs="Times New Roman"/>
          <w:color w:val="000000" w:themeColor="text1"/>
          <w:sz w:val="24"/>
          <w:szCs w:val="24"/>
        </w:rPr>
        <w:t xml:space="preserve">and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 was found to contain same amount (4.49%) of palmitic acid which was followed by oleic acid (1.94%), stearic acid (1.43%). Fishes are not able to synthesize any fatty acids of the Omega-6 and Omega-3 series without the presence of a precursor with this structure in their diet. All the fish species are not having the same abilty to elongate and desaturate fatty acids (Stancheva et al., 2010). The ratio of Omega-3:Omega-6 fatty acids between (0.2-1.6gm) would make a nutritionous human diet. (Stanchava et al., 2010). The present research work found a lower range of the fatty acids. The feeding habits of the fish </w:t>
      </w:r>
      <w:r w:rsidRPr="006C64C9">
        <w:rPr>
          <w:rFonts w:ascii="Times New Roman" w:hAnsi="Times New Roman" w:cs="Times New Roman"/>
          <w:color w:val="000000" w:themeColor="text1"/>
          <w:sz w:val="24"/>
          <w:szCs w:val="24"/>
        </w:rPr>
        <w:lastRenderedPageBreak/>
        <w:t>species may determine the significance of the lower contents of fatty acids among the fish species.</w:t>
      </w:r>
    </w:p>
    <w:p w:rsidR="006D5010" w:rsidRPr="006C64C9" w:rsidRDefault="006D5010" w:rsidP="006D5010">
      <w:pPr>
        <w:spacing w:line="360" w:lineRule="auto"/>
        <w:ind w:right="119"/>
        <w:jc w:val="both"/>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4.7 Mineral profile</w:t>
      </w:r>
    </w:p>
    <w:tbl>
      <w:tblPr>
        <w:tblStyle w:val="TableGrid"/>
        <w:tblW w:w="9001" w:type="dxa"/>
        <w:jc w:val="center"/>
        <w:tblInd w:w="-142" w:type="dxa"/>
        <w:tblLook w:val="04A0"/>
      </w:tblPr>
      <w:tblGrid>
        <w:gridCol w:w="2512"/>
        <w:gridCol w:w="1263"/>
        <w:gridCol w:w="995"/>
        <w:gridCol w:w="995"/>
        <w:gridCol w:w="995"/>
        <w:gridCol w:w="1147"/>
        <w:gridCol w:w="1094"/>
      </w:tblGrid>
      <w:tr w:rsidR="006D5010" w:rsidRPr="006C64C9" w:rsidTr="00304ACE">
        <w:trPr>
          <w:trHeight w:val="341"/>
          <w:jc w:val="center"/>
        </w:trPr>
        <w:tc>
          <w:tcPr>
            <w:tcW w:w="9001" w:type="dxa"/>
            <w:gridSpan w:val="7"/>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center"/>
              <w:outlineLvl w:val="1"/>
              <w:rPr>
                <w:b/>
                <w:bCs/>
                <w:color w:val="000000" w:themeColor="text1"/>
                <w:sz w:val="24"/>
                <w:szCs w:val="24"/>
                <w:lang w:val="en-US"/>
              </w:rPr>
            </w:pPr>
            <w:r w:rsidRPr="006C64C9">
              <w:rPr>
                <w:b/>
                <w:bCs/>
                <w:color w:val="000000" w:themeColor="text1"/>
                <w:sz w:val="24"/>
                <w:szCs w:val="24"/>
                <w:lang w:val="en-US"/>
              </w:rPr>
              <w:t>Table 2.4: Measurement of absorbance of standard Iron (Fe) solutions:</w:t>
            </w:r>
          </w:p>
        </w:tc>
      </w:tr>
      <w:tr w:rsidR="006D5010" w:rsidRPr="006C64C9" w:rsidTr="00304ACE">
        <w:trPr>
          <w:trHeight w:val="203"/>
          <w:jc w:val="center"/>
        </w:trPr>
        <w:tc>
          <w:tcPr>
            <w:tcW w:w="2730" w:type="dxa"/>
            <w:tcBorders>
              <w:top w:val="single" w:sz="4" w:space="0" w:color="auto"/>
              <w:left w:val="single" w:sz="4" w:space="0" w:color="auto"/>
              <w:bottom w:val="single" w:sz="4" w:space="0" w:color="auto"/>
              <w:right w:val="single" w:sz="4" w:space="0" w:color="auto"/>
            </w:tcBorders>
            <w:vAlign w:val="bottom"/>
          </w:tcPr>
          <w:p w:rsidR="006D5010" w:rsidRPr="006C64C9" w:rsidRDefault="006D5010" w:rsidP="00304ACE">
            <w:pPr>
              <w:ind w:right="119"/>
              <w:rPr>
                <w:rFonts w:ascii="Times New Roman" w:eastAsia="Times New Roman" w:hAnsi="Times New Roman" w:cs="Times New Roman"/>
                <w:b/>
                <w:color w:val="000000" w:themeColor="text1"/>
                <w:sz w:val="24"/>
                <w:szCs w:val="24"/>
                <w:lang w:bidi="bn-IN"/>
              </w:rPr>
            </w:pPr>
            <w:r w:rsidRPr="006C64C9">
              <w:rPr>
                <w:rFonts w:ascii="Times New Roman" w:eastAsia="Times New Roman" w:hAnsi="Times New Roman" w:cs="Times New Roman"/>
                <w:b/>
                <w:color w:val="000000" w:themeColor="text1"/>
                <w:sz w:val="24"/>
                <w:szCs w:val="24"/>
                <w:lang w:bidi="bn-IN"/>
              </w:rPr>
              <w:t>Solution</w:t>
            </w:r>
          </w:p>
        </w:tc>
        <w:tc>
          <w:tcPr>
            <w:tcW w:w="133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b/>
                <w:color w:val="000000" w:themeColor="text1"/>
                <w:sz w:val="24"/>
                <w:szCs w:val="24"/>
                <w:lang w:val="en-US"/>
              </w:rPr>
            </w:pPr>
            <w:r w:rsidRPr="006C64C9">
              <w:rPr>
                <w:b/>
                <w:color w:val="000000" w:themeColor="text1"/>
                <w:sz w:val="24"/>
                <w:szCs w:val="24"/>
                <w:lang w:val="en-US"/>
              </w:rPr>
              <w:t>Cal Zero</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b/>
                <w:color w:val="000000" w:themeColor="text1"/>
                <w:sz w:val="24"/>
                <w:szCs w:val="24"/>
                <w:lang w:val="en-US"/>
              </w:rPr>
            </w:pPr>
            <w:r w:rsidRPr="006C64C9">
              <w:rPr>
                <w:b/>
                <w:color w:val="000000" w:themeColor="text1"/>
                <w:sz w:val="24"/>
                <w:szCs w:val="24"/>
                <w:lang w:val="en-US"/>
              </w:rPr>
              <w:t>Std 1</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b/>
                <w:color w:val="000000" w:themeColor="text1"/>
                <w:sz w:val="24"/>
                <w:szCs w:val="24"/>
                <w:lang w:val="en-US"/>
              </w:rPr>
            </w:pPr>
            <w:r w:rsidRPr="006C64C9">
              <w:rPr>
                <w:b/>
                <w:color w:val="000000" w:themeColor="text1"/>
                <w:sz w:val="24"/>
                <w:szCs w:val="24"/>
                <w:lang w:val="en-US"/>
              </w:rPr>
              <w:t>Std 2</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b/>
                <w:color w:val="000000" w:themeColor="text1"/>
                <w:sz w:val="24"/>
                <w:szCs w:val="24"/>
                <w:lang w:val="en-US"/>
              </w:rPr>
            </w:pPr>
            <w:r w:rsidRPr="006C64C9">
              <w:rPr>
                <w:b/>
                <w:color w:val="000000" w:themeColor="text1"/>
                <w:sz w:val="24"/>
                <w:szCs w:val="24"/>
                <w:lang w:val="en-US"/>
              </w:rPr>
              <w:t>Std 3</w:t>
            </w:r>
          </w:p>
        </w:tc>
        <w:tc>
          <w:tcPr>
            <w:tcW w:w="1187"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b/>
                <w:color w:val="000000" w:themeColor="text1"/>
                <w:sz w:val="24"/>
                <w:szCs w:val="24"/>
                <w:lang w:val="en-US"/>
              </w:rPr>
            </w:pPr>
            <w:r w:rsidRPr="006C64C9">
              <w:rPr>
                <w:b/>
                <w:color w:val="000000" w:themeColor="text1"/>
                <w:sz w:val="24"/>
                <w:szCs w:val="24"/>
                <w:lang w:val="en-US"/>
              </w:rPr>
              <w:t>Std 4</w:t>
            </w:r>
          </w:p>
        </w:tc>
        <w:tc>
          <w:tcPr>
            <w:tcW w:w="1121"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b/>
                <w:color w:val="000000" w:themeColor="text1"/>
                <w:sz w:val="24"/>
                <w:szCs w:val="24"/>
                <w:lang w:val="en-US"/>
              </w:rPr>
            </w:pPr>
            <w:r w:rsidRPr="006C64C9">
              <w:rPr>
                <w:b/>
                <w:color w:val="000000" w:themeColor="text1"/>
                <w:sz w:val="24"/>
                <w:szCs w:val="24"/>
                <w:lang w:val="en-US"/>
              </w:rPr>
              <w:t>Std 5</w:t>
            </w:r>
          </w:p>
        </w:tc>
      </w:tr>
      <w:tr w:rsidR="006D5010" w:rsidRPr="006C64C9" w:rsidTr="00304ACE">
        <w:trPr>
          <w:trHeight w:val="203"/>
          <w:jc w:val="center"/>
        </w:trPr>
        <w:tc>
          <w:tcPr>
            <w:tcW w:w="9001" w:type="dxa"/>
            <w:gridSpan w:val="7"/>
            <w:tcBorders>
              <w:top w:val="single" w:sz="4" w:space="0" w:color="auto"/>
              <w:left w:val="single" w:sz="4" w:space="0" w:color="auto"/>
              <w:bottom w:val="single" w:sz="4" w:space="0" w:color="auto"/>
              <w:right w:val="single" w:sz="4" w:space="0" w:color="auto"/>
            </w:tcBorders>
            <w:vAlign w:val="bottom"/>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SET-I</w:t>
            </w:r>
          </w:p>
        </w:tc>
      </w:tr>
      <w:tr w:rsidR="006D5010" w:rsidRPr="006C64C9" w:rsidTr="00304ACE">
        <w:trPr>
          <w:trHeight w:val="203"/>
          <w:jc w:val="center"/>
        </w:trPr>
        <w:tc>
          <w:tcPr>
            <w:tcW w:w="2727" w:type="dxa"/>
            <w:tcBorders>
              <w:top w:val="single" w:sz="4" w:space="0" w:color="auto"/>
              <w:left w:val="single" w:sz="4" w:space="0" w:color="auto"/>
              <w:bottom w:val="single" w:sz="4" w:space="0" w:color="auto"/>
              <w:right w:val="single" w:sz="4" w:space="0" w:color="auto"/>
            </w:tcBorders>
            <w:vAlign w:val="bottom"/>
          </w:tcPr>
          <w:p w:rsidR="006D5010" w:rsidRPr="006C64C9" w:rsidRDefault="006D5010" w:rsidP="00304ACE">
            <w:pPr>
              <w:ind w:right="119"/>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Concentration (mg/L)</w:t>
            </w:r>
          </w:p>
        </w:tc>
        <w:tc>
          <w:tcPr>
            <w:tcW w:w="1334"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0.500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1.000</w:t>
            </w:r>
          </w:p>
        </w:tc>
        <w:tc>
          <w:tcPr>
            <w:tcW w:w="1186"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2.000</w:t>
            </w:r>
          </w:p>
        </w:tc>
        <w:tc>
          <w:tcPr>
            <w:tcW w:w="1120"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3.000</w:t>
            </w:r>
          </w:p>
        </w:tc>
      </w:tr>
      <w:tr w:rsidR="006D5010" w:rsidRPr="006C64C9" w:rsidTr="00304ACE">
        <w:trPr>
          <w:trHeight w:val="226"/>
          <w:jc w:val="center"/>
        </w:trPr>
        <w:tc>
          <w:tcPr>
            <w:tcW w:w="2727"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outlineLvl w:val="1"/>
              <w:rPr>
                <w:color w:val="000000" w:themeColor="text1"/>
                <w:sz w:val="24"/>
                <w:szCs w:val="24"/>
                <w:lang w:val="en-US"/>
              </w:rPr>
            </w:pPr>
            <w:r w:rsidRPr="006C64C9">
              <w:rPr>
                <w:color w:val="000000" w:themeColor="text1"/>
                <w:sz w:val="24"/>
                <w:szCs w:val="24"/>
                <w:lang w:val="en-US"/>
              </w:rPr>
              <w:t>Mean Absorbance</w:t>
            </w:r>
          </w:p>
        </w:tc>
        <w:tc>
          <w:tcPr>
            <w:tcW w:w="1334"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0.0009</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0.0212</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0.0407</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0.0763</w:t>
            </w:r>
          </w:p>
        </w:tc>
        <w:tc>
          <w:tcPr>
            <w:tcW w:w="1186"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0.1410</w:t>
            </w:r>
          </w:p>
        </w:tc>
        <w:tc>
          <w:tcPr>
            <w:tcW w:w="1120"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0.2025</w:t>
            </w:r>
          </w:p>
        </w:tc>
      </w:tr>
      <w:tr w:rsidR="006D5010" w:rsidRPr="006C64C9" w:rsidTr="00304ACE">
        <w:trPr>
          <w:trHeight w:val="226"/>
          <w:jc w:val="center"/>
        </w:trPr>
        <w:tc>
          <w:tcPr>
            <w:tcW w:w="9001" w:type="dxa"/>
            <w:gridSpan w:val="7"/>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SET-II</w:t>
            </w:r>
          </w:p>
        </w:tc>
      </w:tr>
      <w:tr w:rsidR="006D5010" w:rsidRPr="006C64C9" w:rsidTr="00304ACE">
        <w:trPr>
          <w:trHeight w:val="226"/>
          <w:jc w:val="center"/>
        </w:trPr>
        <w:tc>
          <w:tcPr>
            <w:tcW w:w="2730" w:type="dxa"/>
            <w:tcBorders>
              <w:top w:val="single" w:sz="4" w:space="0" w:color="auto"/>
              <w:bottom w:val="single" w:sz="4" w:space="0" w:color="auto"/>
            </w:tcBorders>
            <w:vAlign w:val="bottom"/>
          </w:tcPr>
          <w:p w:rsidR="006D5010" w:rsidRPr="006C64C9" w:rsidRDefault="006D5010" w:rsidP="00304ACE">
            <w:pPr>
              <w:ind w:right="119"/>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Concentration (mg/L)</w:t>
            </w:r>
          </w:p>
        </w:tc>
        <w:tc>
          <w:tcPr>
            <w:tcW w:w="1335"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0.200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0.500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1.000</w:t>
            </w:r>
          </w:p>
        </w:tc>
        <w:tc>
          <w:tcPr>
            <w:tcW w:w="1187"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2.000</w:t>
            </w:r>
          </w:p>
        </w:tc>
        <w:tc>
          <w:tcPr>
            <w:tcW w:w="1121"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3.000</w:t>
            </w:r>
          </w:p>
        </w:tc>
      </w:tr>
      <w:tr w:rsidR="006D5010" w:rsidRPr="006C64C9" w:rsidTr="00304ACE">
        <w:trPr>
          <w:trHeight w:val="226"/>
          <w:jc w:val="center"/>
        </w:trPr>
        <w:tc>
          <w:tcPr>
            <w:tcW w:w="2730" w:type="dxa"/>
            <w:tcBorders>
              <w:top w:val="single" w:sz="4" w:space="0" w:color="auto"/>
            </w:tcBorders>
            <w:vAlign w:val="bottom"/>
          </w:tcPr>
          <w:p w:rsidR="006D5010" w:rsidRPr="006C64C9" w:rsidRDefault="006D5010" w:rsidP="00304ACE">
            <w:pPr>
              <w:ind w:right="119"/>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Mean Absorbance</w:t>
            </w:r>
          </w:p>
        </w:tc>
        <w:tc>
          <w:tcPr>
            <w:tcW w:w="1335"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0.0022</w:t>
            </w:r>
          </w:p>
        </w:tc>
        <w:tc>
          <w:tcPr>
            <w:tcW w:w="0" w:type="auto"/>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0.016</w:t>
            </w:r>
          </w:p>
        </w:tc>
        <w:tc>
          <w:tcPr>
            <w:tcW w:w="0" w:type="auto"/>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0.0344</w:t>
            </w:r>
          </w:p>
        </w:tc>
        <w:tc>
          <w:tcPr>
            <w:tcW w:w="0" w:type="auto"/>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0.0625</w:t>
            </w:r>
          </w:p>
        </w:tc>
        <w:tc>
          <w:tcPr>
            <w:tcW w:w="1187"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0.122</w:t>
            </w:r>
          </w:p>
        </w:tc>
        <w:tc>
          <w:tcPr>
            <w:tcW w:w="1121"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0.1791</w:t>
            </w:r>
          </w:p>
        </w:tc>
      </w:tr>
    </w:tbl>
    <w:p w:rsidR="006D5010" w:rsidRPr="006C64C9" w:rsidRDefault="006D5010" w:rsidP="006D5010">
      <w:pPr>
        <w:pStyle w:val="Heading2"/>
        <w:spacing w:after="0" w:line="360" w:lineRule="auto"/>
        <w:ind w:right="119"/>
        <w:jc w:val="center"/>
        <w:rPr>
          <w:color w:val="000000" w:themeColor="text1"/>
          <w:sz w:val="24"/>
          <w:szCs w:val="24"/>
          <w:lang w:val="en-US"/>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4796155" cy="2340610"/>
            <wp:effectExtent l="19050" t="0" r="23495" b="2540"/>
            <wp:docPr id="14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D5010" w:rsidRPr="006C64C9" w:rsidRDefault="006D5010" w:rsidP="006D5010">
      <w:pPr>
        <w:pStyle w:val="Heading2"/>
        <w:spacing w:line="360" w:lineRule="auto"/>
        <w:ind w:right="119"/>
        <w:jc w:val="center"/>
        <w:rPr>
          <w:color w:val="000000" w:themeColor="text1"/>
          <w:sz w:val="24"/>
          <w:szCs w:val="24"/>
        </w:rPr>
      </w:pPr>
      <w:r w:rsidRPr="006C64C9">
        <w:rPr>
          <w:b/>
          <w:bCs/>
          <w:color w:val="000000" w:themeColor="text1"/>
          <w:sz w:val="24"/>
          <w:szCs w:val="24"/>
        </w:rPr>
        <w:t>Fig.: 2.5.1a Calibration curve-I for standard Iron Solutions</w:t>
      </w:r>
    </w:p>
    <w:p w:rsidR="006D5010" w:rsidRPr="006C64C9" w:rsidRDefault="006D5010" w:rsidP="006D5010">
      <w:pPr>
        <w:pStyle w:val="Heading2"/>
        <w:spacing w:after="0" w:line="360" w:lineRule="auto"/>
        <w:ind w:right="119"/>
        <w:jc w:val="center"/>
        <w:rPr>
          <w:color w:val="000000" w:themeColor="text1"/>
          <w:sz w:val="24"/>
          <w:szCs w:val="24"/>
          <w:lang w:val="en-US"/>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4792172" cy="2394066"/>
            <wp:effectExtent l="19050" t="0" r="27478" b="6234"/>
            <wp:docPr id="1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D5010" w:rsidRPr="006C64C9" w:rsidRDefault="006D5010" w:rsidP="006D5010">
      <w:pPr>
        <w:pStyle w:val="Heading2"/>
        <w:spacing w:after="0" w:line="360" w:lineRule="auto"/>
        <w:ind w:right="119"/>
        <w:jc w:val="center"/>
        <w:rPr>
          <w:color w:val="000000" w:themeColor="text1"/>
          <w:sz w:val="24"/>
          <w:szCs w:val="24"/>
          <w:lang w:val="en-US"/>
        </w:rPr>
      </w:pPr>
    </w:p>
    <w:p w:rsidR="006D5010" w:rsidRPr="006C64C9" w:rsidRDefault="006D5010" w:rsidP="006D5010">
      <w:pPr>
        <w:pStyle w:val="Heading2"/>
        <w:spacing w:line="360" w:lineRule="auto"/>
        <w:ind w:right="119"/>
        <w:jc w:val="center"/>
        <w:rPr>
          <w:color w:val="000000" w:themeColor="text1"/>
          <w:sz w:val="24"/>
          <w:szCs w:val="24"/>
        </w:rPr>
      </w:pPr>
      <w:r w:rsidRPr="006C64C9">
        <w:rPr>
          <w:b/>
          <w:bCs/>
          <w:color w:val="000000" w:themeColor="text1"/>
          <w:sz w:val="24"/>
          <w:szCs w:val="24"/>
        </w:rPr>
        <w:t>Fig.: 2.5.1b Calibration curve-II for standard Iron Solutions</w:t>
      </w:r>
    </w:p>
    <w:tbl>
      <w:tblPr>
        <w:tblStyle w:val="TableGrid"/>
        <w:tblW w:w="9073" w:type="dxa"/>
        <w:jc w:val="center"/>
        <w:tblLook w:val="04A0"/>
      </w:tblPr>
      <w:tblGrid>
        <w:gridCol w:w="1116"/>
        <w:gridCol w:w="2854"/>
        <w:gridCol w:w="1521"/>
        <w:gridCol w:w="1735"/>
        <w:gridCol w:w="1847"/>
      </w:tblGrid>
      <w:tr w:rsidR="006D5010" w:rsidRPr="006C64C9" w:rsidTr="00304ACE">
        <w:trPr>
          <w:jc w:val="center"/>
        </w:trPr>
        <w:tc>
          <w:tcPr>
            <w:tcW w:w="9073" w:type="dxa"/>
            <w:gridSpan w:val="5"/>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center"/>
              <w:outlineLvl w:val="1"/>
              <w:rPr>
                <w:b/>
                <w:bCs/>
                <w:color w:val="000000" w:themeColor="text1"/>
                <w:sz w:val="24"/>
                <w:szCs w:val="24"/>
                <w:lang w:val="en-US"/>
              </w:rPr>
            </w:pPr>
            <w:r w:rsidRPr="006C64C9">
              <w:rPr>
                <w:b/>
                <w:bCs/>
                <w:color w:val="000000" w:themeColor="text1"/>
                <w:sz w:val="24"/>
                <w:szCs w:val="24"/>
                <w:lang w:val="en-US"/>
              </w:rPr>
              <w:lastRenderedPageBreak/>
              <w:t>Table: 2.5 Iron content in different fish species</w:t>
            </w:r>
          </w:p>
        </w:tc>
      </w:tr>
      <w:tr w:rsidR="006D5010" w:rsidRPr="006C64C9" w:rsidTr="00304ACE">
        <w:trPr>
          <w:jc w:val="center"/>
        </w:trPr>
        <w:tc>
          <w:tcPr>
            <w:tcW w:w="9073" w:type="dxa"/>
            <w:gridSpan w:val="5"/>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outlineLvl w:val="1"/>
              <w:rPr>
                <w:b/>
                <w:bCs/>
                <w:color w:val="000000" w:themeColor="text1"/>
                <w:sz w:val="24"/>
                <w:szCs w:val="24"/>
                <w:lang w:val="en-US"/>
              </w:rPr>
            </w:pPr>
            <w:r w:rsidRPr="006C64C9">
              <w:rPr>
                <w:b/>
                <w:bCs/>
                <w:color w:val="000000" w:themeColor="text1"/>
                <w:sz w:val="24"/>
                <w:szCs w:val="24"/>
              </w:rPr>
              <w:t>Calculated from calibration curve-I</w:t>
            </w:r>
          </w:p>
        </w:tc>
      </w:tr>
      <w:tr w:rsidR="006D5010" w:rsidRPr="006C64C9" w:rsidTr="00304ACE">
        <w:trPr>
          <w:jc w:val="center"/>
        </w:trPr>
        <w:tc>
          <w:tcPr>
            <w:tcW w:w="1116"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Sample. No.</w:t>
            </w:r>
          </w:p>
        </w:tc>
        <w:tc>
          <w:tcPr>
            <w:tcW w:w="2854"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Species</w:t>
            </w:r>
          </w:p>
        </w:tc>
        <w:tc>
          <w:tcPr>
            <w:tcW w:w="1521"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Absorbance</w:t>
            </w:r>
          </w:p>
        </w:tc>
        <w:tc>
          <w:tcPr>
            <w:tcW w:w="173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Concentration</w:t>
            </w:r>
          </w:p>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(mg/L)</w:t>
            </w:r>
          </w:p>
        </w:tc>
        <w:tc>
          <w:tcPr>
            <w:tcW w:w="1847"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Iron Content (mg/100g)</w:t>
            </w:r>
          </w:p>
        </w:tc>
      </w:tr>
      <w:tr w:rsidR="006D5010" w:rsidRPr="006C64C9" w:rsidTr="00304ACE">
        <w:trPr>
          <w:jc w:val="center"/>
        </w:trPr>
        <w:tc>
          <w:tcPr>
            <w:tcW w:w="1116"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w:t>
            </w:r>
          </w:p>
        </w:tc>
        <w:tc>
          <w:tcPr>
            <w:tcW w:w="2854"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 vagra</w:t>
            </w:r>
          </w:p>
        </w:tc>
        <w:tc>
          <w:tcPr>
            <w:tcW w:w="1521"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0.1312</w:t>
            </w:r>
          </w:p>
        </w:tc>
        <w:tc>
          <w:tcPr>
            <w:tcW w:w="1735"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1.883</w:t>
            </w:r>
          </w:p>
        </w:tc>
        <w:tc>
          <w:tcPr>
            <w:tcW w:w="1847"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9.15</w:t>
            </w:r>
          </w:p>
        </w:tc>
      </w:tr>
      <w:tr w:rsidR="006D5010" w:rsidRPr="006C64C9" w:rsidTr="00304ACE">
        <w:trPr>
          <w:jc w:val="center"/>
        </w:trPr>
        <w:tc>
          <w:tcPr>
            <w:tcW w:w="1116"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w:t>
            </w:r>
          </w:p>
        </w:tc>
        <w:tc>
          <w:tcPr>
            <w:tcW w:w="285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c>
        <w:tc>
          <w:tcPr>
            <w:tcW w:w="15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0.0854</w:t>
            </w:r>
          </w:p>
        </w:tc>
        <w:tc>
          <w:tcPr>
            <w:tcW w:w="173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1.192</w:t>
            </w:r>
          </w:p>
        </w:tc>
        <w:tc>
          <w:tcPr>
            <w:tcW w:w="184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5.95</w:t>
            </w:r>
          </w:p>
        </w:tc>
      </w:tr>
      <w:tr w:rsidR="006D5010" w:rsidRPr="006C64C9" w:rsidTr="00304ACE">
        <w:trPr>
          <w:jc w:val="center"/>
        </w:trPr>
        <w:tc>
          <w:tcPr>
            <w:tcW w:w="1116"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4</w:t>
            </w:r>
          </w:p>
        </w:tc>
        <w:tc>
          <w:tcPr>
            <w:tcW w:w="285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5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0.0713</w:t>
            </w:r>
          </w:p>
        </w:tc>
        <w:tc>
          <w:tcPr>
            <w:tcW w:w="173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0.979</w:t>
            </w:r>
          </w:p>
        </w:tc>
        <w:tc>
          <w:tcPr>
            <w:tcW w:w="184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4.84</w:t>
            </w:r>
          </w:p>
        </w:tc>
      </w:tr>
      <w:tr w:rsidR="006D5010" w:rsidRPr="006C64C9" w:rsidTr="00304ACE">
        <w:trPr>
          <w:jc w:val="center"/>
        </w:trPr>
        <w:tc>
          <w:tcPr>
            <w:tcW w:w="1116"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w:t>
            </w:r>
          </w:p>
        </w:tc>
        <w:tc>
          <w:tcPr>
            <w:tcW w:w="285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5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0.0240</w:t>
            </w:r>
          </w:p>
        </w:tc>
        <w:tc>
          <w:tcPr>
            <w:tcW w:w="173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0.266</w:t>
            </w:r>
          </w:p>
        </w:tc>
        <w:tc>
          <w:tcPr>
            <w:tcW w:w="184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12.84</w:t>
            </w:r>
          </w:p>
        </w:tc>
      </w:tr>
      <w:tr w:rsidR="006D5010" w:rsidRPr="006C64C9" w:rsidTr="00304ACE">
        <w:trPr>
          <w:jc w:val="center"/>
        </w:trPr>
        <w:tc>
          <w:tcPr>
            <w:tcW w:w="1116"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8</w:t>
            </w:r>
          </w:p>
        </w:tc>
        <w:tc>
          <w:tcPr>
            <w:tcW w:w="2854"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5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0.0578</w:t>
            </w:r>
          </w:p>
        </w:tc>
        <w:tc>
          <w:tcPr>
            <w:tcW w:w="173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0.775</w:t>
            </w:r>
          </w:p>
        </w:tc>
        <w:tc>
          <w:tcPr>
            <w:tcW w:w="184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3.83</w:t>
            </w:r>
          </w:p>
        </w:tc>
      </w:tr>
      <w:tr w:rsidR="006D5010" w:rsidRPr="006C64C9" w:rsidTr="00304ACE">
        <w:trPr>
          <w:jc w:val="center"/>
        </w:trPr>
        <w:tc>
          <w:tcPr>
            <w:tcW w:w="9073" w:type="dxa"/>
            <w:gridSpan w:val="5"/>
            <w:vAlign w:val="center"/>
          </w:tcPr>
          <w:p w:rsidR="006D5010" w:rsidRPr="006C64C9" w:rsidRDefault="006D5010" w:rsidP="00304ACE">
            <w:pPr>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Calculated from calibration curve-II</w:t>
            </w:r>
          </w:p>
        </w:tc>
      </w:tr>
      <w:tr w:rsidR="006D5010" w:rsidRPr="006C64C9" w:rsidTr="00304ACE">
        <w:trPr>
          <w:jc w:val="center"/>
        </w:trPr>
        <w:tc>
          <w:tcPr>
            <w:tcW w:w="1116"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w:t>
            </w:r>
          </w:p>
        </w:tc>
        <w:tc>
          <w:tcPr>
            <w:tcW w:w="2854"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Chanda nama</w:t>
            </w:r>
          </w:p>
        </w:tc>
        <w:tc>
          <w:tcPr>
            <w:tcW w:w="1521"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0.525</w:t>
            </w:r>
          </w:p>
        </w:tc>
        <w:tc>
          <w:tcPr>
            <w:tcW w:w="173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0.0341</w:t>
            </w:r>
          </w:p>
        </w:tc>
        <w:tc>
          <w:tcPr>
            <w:tcW w:w="1847"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3.9</w:t>
            </w:r>
          </w:p>
        </w:tc>
      </w:tr>
      <w:tr w:rsidR="006D5010" w:rsidRPr="006C64C9" w:rsidTr="00304ACE">
        <w:trPr>
          <w:jc w:val="center"/>
        </w:trPr>
        <w:tc>
          <w:tcPr>
            <w:tcW w:w="1116"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6</w:t>
            </w:r>
          </w:p>
        </w:tc>
        <w:tc>
          <w:tcPr>
            <w:tcW w:w="2854"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Channa punctatus</w:t>
            </w:r>
          </w:p>
        </w:tc>
        <w:tc>
          <w:tcPr>
            <w:tcW w:w="1521"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0.501</w:t>
            </w:r>
          </w:p>
        </w:tc>
        <w:tc>
          <w:tcPr>
            <w:tcW w:w="173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0.0327</w:t>
            </w:r>
          </w:p>
        </w:tc>
        <w:tc>
          <w:tcPr>
            <w:tcW w:w="1847"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3.67</w:t>
            </w:r>
          </w:p>
        </w:tc>
      </w:tr>
      <w:tr w:rsidR="006D5010" w:rsidRPr="006C64C9" w:rsidTr="00304ACE">
        <w:trPr>
          <w:jc w:val="center"/>
        </w:trPr>
        <w:tc>
          <w:tcPr>
            <w:tcW w:w="1116"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7</w:t>
            </w:r>
          </w:p>
        </w:tc>
        <w:tc>
          <w:tcPr>
            <w:tcW w:w="2854"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hAnsi="Times New Roman" w:cs="Times New Roman"/>
                <w:i/>
                <w:iCs/>
                <w:color w:val="000000" w:themeColor="text1"/>
                <w:sz w:val="24"/>
              </w:rPr>
              <w:t>Trichogatser</w:t>
            </w:r>
            <w:r w:rsidRPr="006C64C9">
              <w:rPr>
                <w:rFonts w:ascii="Times New Roman" w:eastAsia="Times New Roman" w:hAnsi="Times New Roman" w:cs="Times New Roman"/>
                <w:i/>
                <w:iCs/>
                <w:color w:val="000000" w:themeColor="text1"/>
                <w:sz w:val="24"/>
                <w:szCs w:val="24"/>
                <w:lang w:bidi="bn-IN"/>
              </w:rPr>
              <w:t xml:space="preserve"> fasciata</w:t>
            </w:r>
          </w:p>
        </w:tc>
        <w:tc>
          <w:tcPr>
            <w:tcW w:w="1521"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1.975</w:t>
            </w:r>
          </w:p>
        </w:tc>
        <w:tc>
          <w:tcPr>
            <w:tcW w:w="173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0.1197</w:t>
            </w:r>
          </w:p>
        </w:tc>
        <w:tc>
          <w:tcPr>
            <w:tcW w:w="1847"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18.23</w:t>
            </w:r>
          </w:p>
        </w:tc>
      </w:tr>
      <w:tr w:rsidR="006D5010" w:rsidRPr="006C64C9" w:rsidTr="00304ACE">
        <w:trPr>
          <w:jc w:val="center"/>
        </w:trPr>
        <w:tc>
          <w:tcPr>
            <w:tcW w:w="1116"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9</w:t>
            </w:r>
          </w:p>
        </w:tc>
        <w:tc>
          <w:tcPr>
            <w:tcW w:w="2854"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Amblypharyngodon mola</w:t>
            </w:r>
          </w:p>
        </w:tc>
        <w:tc>
          <w:tcPr>
            <w:tcW w:w="1521"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0.565</w:t>
            </w:r>
          </w:p>
        </w:tc>
        <w:tc>
          <w:tcPr>
            <w:tcW w:w="173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0.0365</w:t>
            </w:r>
          </w:p>
        </w:tc>
        <w:tc>
          <w:tcPr>
            <w:tcW w:w="1847"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4.31</w:t>
            </w:r>
          </w:p>
        </w:tc>
      </w:tr>
      <w:tr w:rsidR="006D5010" w:rsidRPr="006C64C9" w:rsidTr="00304ACE">
        <w:trPr>
          <w:jc w:val="center"/>
        </w:trPr>
        <w:tc>
          <w:tcPr>
            <w:tcW w:w="1116"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10</w:t>
            </w:r>
          </w:p>
        </w:tc>
        <w:tc>
          <w:tcPr>
            <w:tcW w:w="2854"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Macrognathus pancalus</w:t>
            </w:r>
          </w:p>
        </w:tc>
        <w:tc>
          <w:tcPr>
            <w:tcW w:w="1521"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0.510</w:t>
            </w:r>
          </w:p>
        </w:tc>
        <w:tc>
          <w:tcPr>
            <w:tcW w:w="173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0.0332</w:t>
            </w:r>
          </w:p>
        </w:tc>
        <w:tc>
          <w:tcPr>
            <w:tcW w:w="1847"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3.75</w:t>
            </w:r>
          </w:p>
        </w:tc>
      </w:tr>
    </w:tbl>
    <w:p w:rsidR="006D5010" w:rsidRPr="006C64C9" w:rsidRDefault="006D5010" w:rsidP="006D5010">
      <w:pPr>
        <w:pStyle w:val="Heading2"/>
        <w:spacing w:after="0" w:line="360" w:lineRule="auto"/>
        <w:ind w:right="119"/>
        <w:jc w:val="both"/>
        <w:rPr>
          <w:color w:val="000000" w:themeColor="text1"/>
          <w:sz w:val="24"/>
          <w:szCs w:val="24"/>
          <w:lang w:val="en-US"/>
        </w:rPr>
      </w:pPr>
    </w:p>
    <w:tbl>
      <w:tblPr>
        <w:tblStyle w:val="TableGrid"/>
        <w:tblW w:w="9080" w:type="dxa"/>
        <w:jc w:val="center"/>
        <w:tblInd w:w="13" w:type="dxa"/>
        <w:tblLayout w:type="fixed"/>
        <w:tblLook w:val="04A0"/>
      </w:tblPr>
      <w:tblGrid>
        <w:gridCol w:w="2222"/>
        <w:gridCol w:w="1188"/>
        <w:gridCol w:w="992"/>
        <w:gridCol w:w="992"/>
        <w:gridCol w:w="938"/>
        <w:gridCol w:w="905"/>
        <w:gridCol w:w="938"/>
        <w:gridCol w:w="905"/>
      </w:tblGrid>
      <w:tr w:rsidR="006D5010" w:rsidRPr="006C64C9" w:rsidTr="00304ACE">
        <w:trPr>
          <w:trHeight w:val="341"/>
          <w:jc w:val="center"/>
        </w:trPr>
        <w:tc>
          <w:tcPr>
            <w:tcW w:w="8175" w:type="dxa"/>
            <w:gridSpan w:val="7"/>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center"/>
              <w:outlineLvl w:val="1"/>
              <w:rPr>
                <w:b/>
                <w:bCs/>
                <w:color w:val="000000" w:themeColor="text1"/>
                <w:sz w:val="24"/>
                <w:szCs w:val="24"/>
                <w:lang w:val="en-US"/>
              </w:rPr>
            </w:pPr>
            <w:r w:rsidRPr="006C64C9">
              <w:rPr>
                <w:b/>
                <w:bCs/>
                <w:color w:val="000000" w:themeColor="text1"/>
                <w:sz w:val="24"/>
                <w:szCs w:val="24"/>
                <w:lang w:val="en-US"/>
              </w:rPr>
              <w:t>Table 2.6: Measurement of absorbance of standard Zinc (Zn) solutions:</w:t>
            </w:r>
          </w:p>
        </w:tc>
        <w:tc>
          <w:tcPr>
            <w:tcW w:w="905" w:type="dxa"/>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both"/>
              <w:outlineLvl w:val="1"/>
              <w:rPr>
                <w:color w:val="000000" w:themeColor="text1"/>
                <w:sz w:val="24"/>
                <w:szCs w:val="24"/>
                <w:lang w:val="en-US"/>
              </w:rPr>
            </w:pPr>
          </w:p>
        </w:tc>
      </w:tr>
      <w:tr w:rsidR="006D5010" w:rsidRPr="006C64C9" w:rsidTr="00304ACE">
        <w:trPr>
          <w:trHeight w:val="203"/>
          <w:jc w:val="center"/>
        </w:trPr>
        <w:tc>
          <w:tcPr>
            <w:tcW w:w="222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Standard solutions</w:t>
            </w:r>
          </w:p>
        </w:tc>
        <w:tc>
          <w:tcPr>
            <w:tcW w:w="118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Cal Zero</w:t>
            </w:r>
          </w:p>
        </w:tc>
        <w:tc>
          <w:tcPr>
            <w:tcW w:w="99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1</w:t>
            </w:r>
          </w:p>
        </w:tc>
        <w:tc>
          <w:tcPr>
            <w:tcW w:w="99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2</w:t>
            </w:r>
          </w:p>
        </w:tc>
        <w:tc>
          <w:tcPr>
            <w:tcW w:w="93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3</w:t>
            </w:r>
          </w:p>
        </w:tc>
        <w:tc>
          <w:tcPr>
            <w:tcW w:w="90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4</w:t>
            </w:r>
          </w:p>
        </w:tc>
        <w:tc>
          <w:tcPr>
            <w:tcW w:w="93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5</w:t>
            </w:r>
          </w:p>
        </w:tc>
        <w:tc>
          <w:tcPr>
            <w:tcW w:w="90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6</w:t>
            </w:r>
          </w:p>
        </w:tc>
      </w:tr>
      <w:tr w:rsidR="006D5010" w:rsidRPr="006C64C9" w:rsidTr="00304ACE">
        <w:trPr>
          <w:trHeight w:val="203"/>
          <w:jc w:val="center"/>
        </w:trPr>
        <w:tc>
          <w:tcPr>
            <w:tcW w:w="9080" w:type="dxa"/>
            <w:gridSpan w:val="8"/>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SET-I</w:t>
            </w:r>
          </w:p>
        </w:tc>
      </w:tr>
      <w:tr w:rsidR="006D5010" w:rsidRPr="006C64C9" w:rsidTr="00304ACE">
        <w:trPr>
          <w:trHeight w:val="203"/>
          <w:jc w:val="center"/>
        </w:trPr>
        <w:tc>
          <w:tcPr>
            <w:tcW w:w="222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Concentration</w:t>
            </w:r>
          </w:p>
        </w:tc>
        <w:tc>
          <w:tcPr>
            <w:tcW w:w="118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0.0000</w:t>
            </w:r>
          </w:p>
        </w:tc>
        <w:tc>
          <w:tcPr>
            <w:tcW w:w="99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0.0500</w:t>
            </w:r>
          </w:p>
        </w:tc>
        <w:tc>
          <w:tcPr>
            <w:tcW w:w="99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0.2000</w:t>
            </w:r>
          </w:p>
        </w:tc>
        <w:tc>
          <w:tcPr>
            <w:tcW w:w="93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0.5000</w:t>
            </w:r>
          </w:p>
        </w:tc>
        <w:tc>
          <w:tcPr>
            <w:tcW w:w="90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0.8000</w:t>
            </w:r>
          </w:p>
        </w:tc>
        <w:tc>
          <w:tcPr>
            <w:tcW w:w="93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1.0000</w:t>
            </w:r>
          </w:p>
        </w:tc>
        <w:tc>
          <w:tcPr>
            <w:tcW w:w="90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1.5000</w:t>
            </w:r>
          </w:p>
        </w:tc>
      </w:tr>
      <w:tr w:rsidR="006D5010" w:rsidRPr="006C64C9" w:rsidTr="00304ACE">
        <w:trPr>
          <w:trHeight w:val="226"/>
          <w:jc w:val="center"/>
        </w:trPr>
        <w:tc>
          <w:tcPr>
            <w:tcW w:w="2222"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Mean Absorbance</w:t>
            </w:r>
          </w:p>
        </w:tc>
        <w:tc>
          <w:tcPr>
            <w:tcW w:w="1188"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0.0019</w:t>
            </w:r>
          </w:p>
        </w:tc>
        <w:tc>
          <w:tcPr>
            <w:tcW w:w="992"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0.0265</w:t>
            </w:r>
          </w:p>
        </w:tc>
        <w:tc>
          <w:tcPr>
            <w:tcW w:w="992"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0.0879</w:t>
            </w:r>
          </w:p>
        </w:tc>
        <w:tc>
          <w:tcPr>
            <w:tcW w:w="938"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0.2012</w:t>
            </w:r>
          </w:p>
        </w:tc>
        <w:tc>
          <w:tcPr>
            <w:tcW w:w="905"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0.2968</w:t>
            </w:r>
          </w:p>
        </w:tc>
        <w:tc>
          <w:tcPr>
            <w:tcW w:w="938"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0.3536</w:t>
            </w:r>
          </w:p>
        </w:tc>
        <w:tc>
          <w:tcPr>
            <w:tcW w:w="905"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0.4701</w:t>
            </w:r>
          </w:p>
        </w:tc>
      </w:tr>
      <w:tr w:rsidR="006D5010" w:rsidRPr="006C64C9" w:rsidTr="00304ACE">
        <w:trPr>
          <w:trHeight w:val="226"/>
          <w:jc w:val="center"/>
        </w:trPr>
        <w:tc>
          <w:tcPr>
            <w:tcW w:w="9080" w:type="dxa"/>
            <w:gridSpan w:val="8"/>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SET-II</w:t>
            </w:r>
          </w:p>
        </w:tc>
      </w:tr>
      <w:tr w:rsidR="006D5010" w:rsidRPr="006C64C9" w:rsidTr="00304ACE">
        <w:trPr>
          <w:trHeight w:val="226"/>
          <w:jc w:val="center"/>
        </w:trPr>
        <w:tc>
          <w:tcPr>
            <w:tcW w:w="2222" w:type="dxa"/>
            <w:tcBorders>
              <w:top w:val="single" w:sz="4" w:space="0" w:color="auto"/>
              <w:bottom w:val="single" w:sz="4" w:space="0" w:color="auto"/>
            </w:tcBorders>
            <w:vAlign w:val="bottom"/>
          </w:tcPr>
          <w:p w:rsidR="006D5010" w:rsidRPr="006C64C9" w:rsidRDefault="006D5010" w:rsidP="00304ACE">
            <w:pPr>
              <w:ind w:right="119"/>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Cs w:val="24"/>
                <w:lang w:bidi="bn-IN"/>
              </w:rPr>
              <w:t>Concentration (mg/L)</w:t>
            </w:r>
          </w:p>
        </w:tc>
        <w:tc>
          <w:tcPr>
            <w:tcW w:w="1188"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0.0000</w:t>
            </w:r>
          </w:p>
        </w:tc>
        <w:tc>
          <w:tcPr>
            <w:tcW w:w="992"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0.0500</w:t>
            </w:r>
          </w:p>
        </w:tc>
        <w:tc>
          <w:tcPr>
            <w:tcW w:w="992"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0.2000</w:t>
            </w:r>
          </w:p>
        </w:tc>
        <w:tc>
          <w:tcPr>
            <w:tcW w:w="938"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0.5000</w:t>
            </w:r>
          </w:p>
        </w:tc>
        <w:tc>
          <w:tcPr>
            <w:tcW w:w="905"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0.8000</w:t>
            </w:r>
          </w:p>
        </w:tc>
        <w:tc>
          <w:tcPr>
            <w:tcW w:w="938"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1.0000</w:t>
            </w:r>
          </w:p>
        </w:tc>
        <w:tc>
          <w:tcPr>
            <w:tcW w:w="905"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1.5000</w:t>
            </w:r>
          </w:p>
        </w:tc>
      </w:tr>
      <w:tr w:rsidR="006D5010" w:rsidRPr="006C64C9" w:rsidTr="00304ACE">
        <w:trPr>
          <w:trHeight w:val="226"/>
          <w:jc w:val="center"/>
        </w:trPr>
        <w:tc>
          <w:tcPr>
            <w:tcW w:w="2222" w:type="dxa"/>
            <w:tcBorders>
              <w:top w:val="single" w:sz="4" w:space="0" w:color="auto"/>
            </w:tcBorders>
            <w:vAlign w:val="bottom"/>
          </w:tcPr>
          <w:p w:rsidR="006D5010" w:rsidRPr="006C64C9" w:rsidRDefault="006D5010" w:rsidP="00304ACE">
            <w:pPr>
              <w:ind w:right="119"/>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Mean Absorbance</w:t>
            </w:r>
          </w:p>
        </w:tc>
        <w:tc>
          <w:tcPr>
            <w:tcW w:w="1188"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0.0006</w:t>
            </w:r>
          </w:p>
        </w:tc>
        <w:tc>
          <w:tcPr>
            <w:tcW w:w="992"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0.0198</w:t>
            </w:r>
          </w:p>
        </w:tc>
        <w:tc>
          <w:tcPr>
            <w:tcW w:w="992"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0.0786</w:t>
            </w:r>
          </w:p>
        </w:tc>
        <w:tc>
          <w:tcPr>
            <w:tcW w:w="938"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0.162</w:t>
            </w:r>
          </w:p>
        </w:tc>
        <w:tc>
          <w:tcPr>
            <w:tcW w:w="905"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0.2608</w:t>
            </w:r>
          </w:p>
        </w:tc>
        <w:tc>
          <w:tcPr>
            <w:tcW w:w="938"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0.3158</w:t>
            </w:r>
          </w:p>
        </w:tc>
        <w:tc>
          <w:tcPr>
            <w:tcW w:w="905" w:type="dxa"/>
            <w:tcBorders>
              <w:top w:val="single" w:sz="4" w:space="0" w:color="auto"/>
            </w:tcBorders>
            <w:vAlign w:val="bottom"/>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0.4207</w:t>
            </w:r>
          </w:p>
        </w:tc>
      </w:tr>
    </w:tbl>
    <w:p w:rsidR="006D5010" w:rsidRPr="006C64C9" w:rsidRDefault="006D5010" w:rsidP="006D5010">
      <w:pPr>
        <w:pStyle w:val="Heading2"/>
        <w:spacing w:after="0" w:line="360" w:lineRule="auto"/>
        <w:ind w:right="119"/>
        <w:jc w:val="center"/>
        <w:rPr>
          <w:color w:val="000000" w:themeColor="text1"/>
          <w:sz w:val="24"/>
          <w:szCs w:val="24"/>
          <w:lang w:val="en-US"/>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5407123" cy="2503023"/>
            <wp:effectExtent l="19050" t="0" r="22127" b="0"/>
            <wp:docPr id="1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D5010" w:rsidRPr="006C64C9" w:rsidRDefault="006D5010" w:rsidP="006D5010">
      <w:pPr>
        <w:pStyle w:val="Heading2"/>
        <w:spacing w:after="0" w:line="360" w:lineRule="auto"/>
        <w:ind w:right="119"/>
        <w:jc w:val="center"/>
        <w:rPr>
          <w:color w:val="000000" w:themeColor="text1"/>
          <w:sz w:val="16"/>
          <w:szCs w:val="16"/>
          <w:lang w:val="en-US"/>
        </w:rPr>
      </w:pPr>
    </w:p>
    <w:p w:rsidR="006D5010" w:rsidRPr="006C64C9" w:rsidRDefault="006D5010" w:rsidP="006D5010">
      <w:pPr>
        <w:pStyle w:val="Heading2"/>
        <w:spacing w:line="360" w:lineRule="auto"/>
        <w:ind w:right="119"/>
        <w:jc w:val="center"/>
        <w:rPr>
          <w:color w:val="000000" w:themeColor="text1"/>
          <w:sz w:val="24"/>
          <w:szCs w:val="24"/>
        </w:rPr>
      </w:pPr>
      <w:r w:rsidRPr="006C64C9">
        <w:rPr>
          <w:b/>
          <w:bCs/>
          <w:color w:val="000000" w:themeColor="text1"/>
          <w:sz w:val="24"/>
          <w:szCs w:val="24"/>
        </w:rPr>
        <w:t>Fig.: 2.5.2a Calibration curve-I for standard Zinc solutions</w:t>
      </w:r>
    </w:p>
    <w:p w:rsidR="006D5010" w:rsidRPr="006C64C9" w:rsidRDefault="006D5010" w:rsidP="006D5010">
      <w:pPr>
        <w:pStyle w:val="Heading2"/>
        <w:spacing w:after="0" w:line="360" w:lineRule="auto"/>
        <w:ind w:right="119"/>
        <w:rPr>
          <w:color w:val="000000" w:themeColor="text1"/>
          <w:sz w:val="24"/>
          <w:szCs w:val="24"/>
          <w:lang w:val="en-US"/>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4895713" cy="3039762"/>
            <wp:effectExtent l="19050" t="0" r="19187" b="8238"/>
            <wp:docPr id="1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D5010" w:rsidRPr="006C64C9" w:rsidRDefault="006D5010" w:rsidP="006D5010">
      <w:pPr>
        <w:pStyle w:val="Heading2"/>
        <w:spacing w:line="360" w:lineRule="auto"/>
        <w:ind w:right="119"/>
        <w:jc w:val="center"/>
        <w:rPr>
          <w:color w:val="000000" w:themeColor="text1"/>
          <w:sz w:val="24"/>
          <w:szCs w:val="24"/>
        </w:rPr>
      </w:pPr>
      <w:r w:rsidRPr="006C64C9">
        <w:rPr>
          <w:b/>
          <w:bCs/>
          <w:color w:val="000000" w:themeColor="text1"/>
          <w:sz w:val="24"/>
          <w:szCs w:val="24"/>
        </w:rPr>
        <w:t>Fig.: 2.5.2bCalibration curve-II for standard Zinc Solutions</w:t>
      </w:r>
    </w:p>
    <w:tbl>
      <w:tblPr>
        <w:tblStyle w:val="TableGrid"/>
        <w:tblW w:w="9063" w:type="dxa"/>
        <w:jc w:val="center"/>
        <w:tblInd w:w="941" w:type="dxa"/>
        <w:tblLook w:val="04A0"/>
      </w:tblPr>
      <w:tblGrid>
        <w:gridCol w:w="1258"/>
        <w:gridCol w:w="2735"/>
        <w:gridCol w:w="1482"/>
        <w:gridCol w:w="1695"/>
        <w:gridCol w:w="1893"/>
      </w:tblGrid>
      <w:tr w:rsidR="006D5010" w:rsidRPr="006C64C9" w:rsidTr="00304ACE">
        <w:trPr>
          <w:jc w:val="center"/>
        </w:trPr>
        <w:tc>
          <w:tcPr>
            <w:tcW w:w="9063" w:type="dxa"/>
            <w:gridSpan w:val="5"/>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center"/>
              <w:outlineLvl w:val="1"/>
              <w:rPr>
                <w:b/>
                <w:bCs/>
                <w:color w:val="000000" w:themeColor="text1"/>
                <w:sz w:val="24"/>
                <w:szCs w:val="24"/>
                <w:lang w:val="en-US"/>
              </w:rPr>
            </w:pPr>
            <w:r w:rsidRPr="006C64C9">
              <w:rPr>
                <w:b/>
                <w:bCs/>
                <w:color w:val="000000" w:themeColor="text1"/>
                <w:sz w:val="24"/>
                <w:szCs w:val="24"/>
                <w:lang w:val="en-US"/>
              </w:rPr>
              <w:t>Table: 2.6 Zinc content in different species</w:t>
            </w:r>
          </w:p>
        </w:tc>
      </w:tr>
      <w:tr w:rsidR="006D5010" w:rsidRPr="006C64C9" w:rsidTr="00304ACE">
        <w:trPr>
          <w:jc w:val="center"/>
        </w:trPr>
        <w:tc>
          <w:tcPr>
            <w:tcW w:w="9063" w:type="dxa"/>
            <w:gridSpan w:val="5"/>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b/>
                <w:bCs/>
                <w:color w:val="000000" w:themeColor="text1"/>
                <w:sz w:val="24"/>
                <w:szCs w:val="24"/>
              </w:rPr>
              <w:t>Calculated from calibration curve-I</w:t>
            </w:r>
          </w:p>
        </w:tc>
      </w:tr>
      <w:tr w:rsidR="006D5010" w:rsidRPr="006C64C9" w:rsidTr="00304ACE">
        <w:trPr>
          <w:jc w:val="center"/>
        </w:trPr>
        <w:tc>
          <w:tcPr>
            <w:tcW w:w="125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Sample. No.</w:t>
            </w:r>
          </w:p>
        </w:tc>
        <w:tc>
          <w:tcPr>
            <w:tcW w:w="273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Species</w:t>
            </w:r>
          </w:p>
        </w:tc>
        <w:tc>
          <w:tcPr>
            <w:tcW w:w="148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Absorbance</w:t>
            </w:r>
          </w:p>
        </w:tc>
        <w:tc>
          <w:tcPr>
            <w:tcW w:w="169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Concentration</w:t>
            </w:r>
          </w:p>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(mg/L)</w:t>
            </w:r>
          </w:p>
        </w:tc>
        <w:tc>
          <w:tcPr>
            <w:tcW w:w="1893"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Zinc Content (mg/100g)</w:t>
            </w:r>
          </w:p>
        </w:tc>
      </w:tr>
      <w:tr w:rsidR="006D5010" w:rsidRPr="006C64C9" w:rsidTr="00304ACE">
        <w:trPr>
          <w:jc w:val="center"/>
        </w:trPr>
        <w:tc>
          <w:tcPr>
            <w:tcW w:w="1258"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w:t>
            </w:r>
          </w:p>
        </w:tc>
        <w:tc>
          <w:tcPr>
            <w:tcW w:w="2735"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 vagra</w:t>
            </w:r>
          </w:p>
        </w:tc>
        <w:tc>
          <w:tcPr>
            <w:tcW w:w="1482"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0.1760</w:t>
            </w:r>
          </w:p>
        </w:tc>
        <w:tc>
          <w:tcPr>
            <w:tcW w:w="1695"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0.4858</w:t>
            </w:r>
          </w:p>
        </w:tc>
        <w:tc>
          <w:tcPr>
            <w:tcW w:w="1893"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2.36</w:t>
            </w:r>
          </w:p>
        </w:tc>
      </w:tr>
      <w:tr w:rsidR="006D5010" w:rsidRPr="006C64C9" w:rsidTr="00304ACE">
        <w:trPr>
          <w:jc w:val="center"/>
        </w:trPr>
        <w:tc>
          <w:tcPr>
            <w:tcW w:w="125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w:t>
            </w:r>
          </w:p>
        </w:tc>
        <w:tc>
          <w:tcPr>
            <w:tcW w:w="273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0.2025</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0.5695</w:t>
            </w:r>
          </w:p>
        </w:tc>
        <w:tc>
          <w:tcPr>
            <w:tcW w:w="18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2.84</w:t>
            </w:r>
          </w:p>
        </w:tc>
      </w:tr>
      <w:tr w:rsidR="006D5010" w:rsidRPr="006C64C9" w:rsidTr="00304ACE">
        <w:trPr>
          <w:jc w:val="center"/>
        </w:trPr>
        <w:tc>
          <w:tcPr>
            <w:tcW w:w="125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4</w:t>
            </w:r>
          </w:p>
        </w:tc>
        <w:tc>
          <w:tcPr>
            <w:tcW w:w="273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0.5374</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0.1924</w:t>
            </w:r>
          </w:p>
        </w:tc>
        <w:tc>
          <w:tcPr>
            <w:tcW w:w="18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2.66</w:t>
            </w:r>
          </w:p>
        </w:tc>
      </w:tr>
      <w:tr w:rsidR="006D5010" w:rsidRPr="006C64C9" w:rsidTr="00304ACE">
        <w:trPr>
          <w:jc w:val="center"/>
        </w:trPr>
        <w:tc>
          <w:tcPr>
            <w:tcW w:w="125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w:t>
            </w:r>
          </w:p>
        </w:tc>
        <w:tc>
          <w:tcPr>
            <w:tcW w:w="273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0.3272</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0.9623</w:t>
            </w:r>
          </w:p>
        </w:tc>
        <w:tc>
          <w:tcPr>
            <w:tcW w:w="18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4.64</w:t>
            </w:r>
          </w:p>
        </w:tc>
      </w:tr>
      <w:tr w:rsidR="006D5010" w:rsidRPr="006C64C9" w:rsidTr="00304ACE">
        <w:trPr>
          <w:jc w:val="center"/>
        </w:trPr>
        <w:tc>
          <w:tcPr>
            <w:tcW w:w="125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8</w:t>
            </w:r>
          </w:p>
        </w:tc>
        <w:tc>
          <w:tcPr>
            <w:tcW w:w="273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0.2051</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0.5774</w:t>
            </w:r>
          </w:p>
        </w:tc>
        <w:tc>
          <w:tcPr>
            <w:tcW w:w="1893"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2.86</w:t>
            </w:r>
          </w:p>
        </w:tc>
      </w:tr>
      <w:tr w:rsidR="006D5010" w:rsidRPr="006C64C9" w:rsidTr="00304ACE">
        <w:trPr>
          <w:jc w:val="center"/>
        </w:trPr>
        <w:tc>
          <w:tcPr>
            <w:tcW w:w="9063" w:type="dxa"/>
            <w:gridSpan w:val="5"/>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Calculated from calibration curve-II</w:t>
            </w:r>
          </w:p>
        </w:tc>
      </w:tr>
      <w:tr w:rsidR="006D5010" w:rsidRPr="006C64C9" w:rsidTr="00304ACE">
        <w:trPr>
          <w:jc w:val="center"/>
        </w:trPr>
        <w:tc>
          <w:tcPr>
            <w:tcW w:w="1258"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w:t>
            </w:r>
          </w:p>
        </w:tc>
        <w:tc>
          <w:tcPr>
            <w:tcW w:w="2735"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Chanda nama</w:t>
            </w:r>
          </w:p>
        </w:tc>
        <w:tc>
          <w:tcPr>
            <w:tcW w:w="1482"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0.3193</w:t>
            </w:r>
          </w:p>
        </w:tc>
        <w:tc>
          <w:tcPr>
            <w:tcW w:w="169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0.1057</w:t>
            </w:r>
          </w:p>
        </w:tc>
        <w:tc>
          <w:tcPr>
            <w:tcW w:w="1893"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3.18</w:t>
            </w:r>
          </w:p>
        </w:tc>
      </w:tr>
      <w:tr w:rsidR="006D5010" w:rsidRPr="006C64C9" w:rsidTr="00304ACE">
        <w:trPr>
          <w:jc w:val="center"/>
        </w:trPr>
        <w:tc>
          <w:tcPr>
            <w:tcW w:w="1258"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6</w:t>
            </w:r>
          </w:p>
        </w:tc>
        <w:tc>
          <w:tcPr>
            <w:tcW w:w="2735"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Channa punctatus</w:t>
            </w:r>
          </w:p>
        </w:tc>
        <w:tc>
          <w:tcPr>
            <w:tcW w:w="1482"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0.1580</w:t>
            </w:r>
          </w:p>
        </w:tc>
        <w:tc>
          <w:tcPr>
            <w:tcW w:w="169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0.0597</w:t>
            </w:r>
          </w:p>
        </w:tc>
        <w:tc>
          <w:tcPr>
            <w:tcW w:w="1893"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1.57</w:t>
            </w:r>
          </w:p>
        </w:tc>
      </w:tr>
      <w:tr w:rsidR="006D5010" w:rsidRPr="006C64C9" w:rsidTr="00304ACE">
        <w:trPr>
          <w:jc w:val="center"/>
        </w:trPr>
        <w:tc>
          <w:tcPr>
            <w:tcW w:w="1258"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7</w:t>
            </w:r>
          </w:p>
        </w:tc>
        <w:tc>
          <w:tcPr>
            <w:tcW w:w="2735"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Trichogatser fasciata</w:t>
            </w:r>
          </w:p>
        </w:tc>
        <w:tc>
          <w:tcPr>
            <w:tcW w:w="1482"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0.3010</w:t>
            </w:r>
          </w:p>
        </w:tc>
        <w:tc>
          <w:tcPr>
            <w:tcW w:w="169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0.1005</w:t>
            </w:r>
          </w:p>
        </w:tc>
        <w:tc>
          <w:tcPr>
            <w:tcW w:w="1893"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2.98</w:t>
            </w:r>
          </w:p>
        </w:tc>
      </w:tr>
      <w:tr w:rsidR="006D5010" w:rsidRPr="006C64C9" w:rsidTr="00304ACE">
        <w:trPr>
          <w:jc w:val="center"/>
        </w:trPr>
        <w:tc>
          <w:tcPr>
            <w:tcW w:w="1258"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9</w:t>
            </w:r>
          </w:p>
        </w:tc>
        <w:tc>
          <w:tcPr>
            <w:tcW w:w="2735"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Amblypharyngodon mola</w:t>
            </w:r>
          </w:p>
        </w:tc>
        <w:tc>
          <w:tcPr>
            <w:tcW w:w="1482"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0.4738</w:t>
            </w:r>
          </w:p>
        </w:tc>
        <w:tc>
          <w:tcPr>
            <w:tcW w:w="169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0.1498</w:t>
            </w:r>
          </w:p>
        </w:tc>
        <w:tc>
          <w:tcPr>
            <w:tcW w:w="1893"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4.73</w:t>
            </w:r>
          </w:p>
        </w:tc>
      </w:tr>
      <w:tr w:rsidR="006D5010" w:rsidRPr="006C64C9" w:rsidTr="00304ACE">
        <w:trPr>
          <w:jc w:val="center"/>
        </w:trPr>
        <w:tc>
          <w:tcPr>
            <w:tcW w:w="1258"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10</w:t>
            </w:r>
          </w:p>
        </w:tc>
        <w:tc>
          <w:tcPr>
            <w:tcW w:w="2735" w:type="dxa"/>
            <w:vAlign w:val="center"/>
          </w:tcPr>
          <w:p w:rsidR="006D5010" w:rsidRPr="006C64C9" w:rsidRDefault="006D5010" w:rsidP="00304ACE">
            <w:pPr>
              <w:ind w:right="119"/>
              <w:rPr>
                <w:rFonts w:ascii="Times New Roman" w:eastAsia="Times New Roman" w:hAnsi="Times New Roman" w:cs="Times New Roman"/>
                <w:i/>
                <w:iCs/>
                <w:color w:val="000000" w:themeColor="text1"/>
                <w:sz w:val="24"/>
                <w:szCs w:val="24"/>
                <w:lang w:bidi="bn-IN"/>
              </w:rPr>
            </w:pPr>
            <w:r w:rsidRPr="006C64C9">
              <w:rPr>
                <w:rFonts w:ascii="Times New Roman" w:eastAsia="Times New Roman" w:hAnsi="Times New Roman" w:cs="Times New Roman"/>
                <w:i/>
                <w:iCs/>
                <w:color w:val="000000" w:themeColor="text1"/>
                <w:sz w:val="24"/>
                <w:szCs w:val="24"/>
                <w:lang w:bidi="bn-IN"/>
              </w:rPr>
              <w:t>Macrognathus pancalus</w:t>
            </w:r>
          </w:p>
        </w:tc>
        <w:tc>
          <w:tcPr>
            <w:tcW w:w="1482"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0.1444</w:t>
            </w:r>
          </w:p>
        </w:tc>
        <w:tc>
          <w:tcPr>
            <w:tcW w:w="1695"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0.0558</w:t>
            </w:r>
          </w:p>
        </w:tc>
        <w:tc>
          <w:tcPr>
            <w:tcW w:w="1893" w:type="dxa"/>
            <w:vAlign w:val="center"/>
          </w:tcPr>
          <w:p w:rsidR="006D5010" w:rsidRPr="006C64C9" w:rsidRDefault="006D5010" w:rsidP="00304ACE">
            <w:pPr>
              <w:ind w:right="119"/>
              <w:jc w:val="center"/>
              <w:rPr>
                <w:rFonts w:ascii="Times New Roman" w:eastAsia="Times New Roman" w:hAnsi="Times New Roman" w:cs="Times New Roman"/>
                <w:color w:val="000000" w:themeColor="text1"/>
                <w:sz w:val="24"/>
                <w:szCs w:val="24"/>
                <w:lang w:bidi="bn-IN"/>
              </w:rPr>
            </w:pPr>
            <w:r w:rsidRPr="006C64C9">
              <w:rPr>
                <w:rFonts w:ascii="Times New Roman" w:eastAsia="Times New Roman" w:hAnsi="Times New Roman" w:cs="Times New Roman"/>
                <w:color w:val="000000" w:themeColor="text1"/>
                <w:sz w:val="24"/>
                <w:szCs w:val="24"/>
                <w:lang w:bidi="bn-IN"/>
              </w:rPr>
              <w:t>1.44</w:t>
            </w:r>
          </w:p>
        </w:tc>
      </w:tr>
    </w:tbl>
    <w:p w:rsidR="006D5010" w:rsidRDefault="006D5010" w:rsidP="006D5010">
      <w:pPr>
        <w:ind w:right="119"/>
        <w:rPr>
          <w:rFonts w:ascii="Times New Roman" w:hAnsi="Times New Roman" w:cs="Times New Roman"/>
          <w:color w:val="000000" w:themeColor="text1"/>
        </w:rPr>
      </w:pPr>
    </w:p>
    <w:p w:rsidR="00A555F1" w:rsidRDefault="00A555F1" w:rsidP="006D5010">
      <w:pPr>
        <w:ind w:right="119"/>
        <w:rPr>
          <w:rFonts w:ascii="Times New Roman" w:hAnsi="Times New Roman" w:cs="Times New Roman"/>
          <w:color w:val="000000" w:themeColor="text1"/>
        </w:rPr>
      </w:pPr>
    </w:p>
    <w:p w:rsidR="00A555F1" w:rsidRDefault="00A555F1" w:rsidP="006D5010">
      <w:pPr>
        <w:ind w:right="119"/>
        <w:rPr>
          <w:rFonts w:ascii="Times New Roman" w:hAnsi="Times New Roman" w:cs="Times New Roman"/>
          <w:color w:val="000000" w:themeColor="text1"/>
        </w:rPr>
      </w:pPr>
    </w:p>
    <w:p w:rsidR="00A555F1" w:rsidRDefault="00A555F1" w:rsidP="006D5010">
      <w:pPr>
        <w:ind w:right="119"/>
        <w:rPr>
          <w:rFonts w:ascii="Times New Roman" w:hAnsi="Times New Roman" w:cs="Times New Roman"/>
          <w:color w:val="000000" w:themeColor="text1"/>
        </w:rPr>
      </w:pPr>
    </w:p>
    <w:p w:rsidR="00A555F1" w:rsidRDefault="00A555F1" w:rsidP="006D5010">
      <w:pPr>
        <w:ind w:right="119"/>
        <w:rPr>
          <w:rFonts w:ascii="Times New Roman" w:hAnsi="Times New Roman" w:cs="Times New Roman"/>
          <w:color w:val="000000" w:themeColor="text1"/>
        </w:rPr>
      </w:pPr>
    </w:p>
    <w:p w:rsidR="00A555F1" w:rsidRDefault="00A555F1" w:rsidP="006D5010">
      <w:pPr>
        <w:ind w:right="119"/>
        <w:rPr>
          <w:rFonts w:ascii="Times New Roman" w:hAnsi="Times New Roman" w:cs="Times New Roman"/>
          <w:color w:val="000000" w:themeColor="text1"/>
        </w:rPr>
      </w:pPr>
    </w:p>
    <w:p w:rsidR="00A555F1" w:rsidRDefault="00A555F1" w:rsidP="006D5010">
      <w:pPr>
        <w:ind w:right="119"/>
        <w:rPr>
          <w:rFonts w:ascii="Times New Roman" w:hAnsi="Times New Roman" w:cs="Times New Roman"/>
          <w:color w:val="000000" w:themeColor="text1"/>
        </w:rPr>
      </w:pPr>
    </w:p>
    <w:p w:rsidR="00A555F1" w:rsidRPr="006C64C9" w:rsidRDefault="00A555F1" w:rsidP="006D5010">
      <w:pPr>
        <w:ind w:right="119"/>
        <w:rPr>
          <w:rFonts w:ascii="Times New Roman" w:hAnsi="Times New Roman" w:cs="Times New Roman"/>
          <w:color w:val="000000" w:themeColor="text1"/>
        </w:rPr>
      </w:pPr>
    </w:p>
    <w:tbl>
      <w:tblPr>
        <w:tblStyle w:val="TableGrid"/>
        <w:tblW w:w="8904" w:type="dxa"/>
        <w:jc w:val="center"/>
        <w:tblLook w:val="04A0"/>
      </w:tblPr>
      <w:tblGrid>
        <w:gridCol w:w="2951"/>
        <w:gridCol w:w="909"/>
        <w:gridCol w:w="995"/>
        <w:gridCol w:w="995"/>
        <w:gridCol w:w="995"/>
        <w:gridCol w:w="995"/>
        <w:gridCol w:w="1064"/>
      </w:tblGrid>
      <w:tr w:rsidR="006D5010" w:rsidRPr="006C64C9" w:rsidTr="00304ACE">
        <w:trPr>
          <w:trHeight w:val="341"/>
          <w:jc w:val="center"/>
        </w:trPr>
        <w:tc>
          <w:tcPr>
            <w:tcW w:w="8904" w:type="dxa"/>
            <w:gridSpan w:val="7"/>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center"/>
              <w:outlineLvl w:val="1"/>
              <w:rPr>
                <w:b/>
                <w:bCs/>
                <w:color w:val="000000" w:themeColor="text1"/>
                <w:sz w:val="24"/>
                <w:szCs w:val="24"/>
                <w:lang w:val="en-US"/>
              </w:rPr>
            </w:pPr>
            <w:r w:rsidRPr="006C64C9">
              <w:rPr>
                <w:b/>
                <w:bCs/>
                <w:color w:val="000000" w:themeColor="text1"/>
                <w:sz w:val="24"/>
                <w:szCs w:val="24"/>
                <w:lang w:val="en-US"/>
              </w:rPr>
              <w:t>Table 2.7: Measurement of absorbance of phosphorous (P) solutions:</w:t>
            </w:r>
          </w:p>
        </w:tc>
      </w:tr>
      <w:tr w:rsidR="006D5010" w:rsidRPr="006C64C9" w:rsidTr="00304ACE">
        <w:trPr>
          <w:trHeight w:val="203"/>
          <w:jc w:val="center"/>
        </w:trPr>
        <w:tc>
          <w:tcPr>
            <w:tcW w:w="2951"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Standard solutions</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Blank</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Std 1</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Std 2</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Std 3</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Std 4</w:t>
            </w:r>
          </w:p>
        </w:tc>
        <w:tc>
          <w:tcPr>
            <w:tcW w:w="1064"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Std 5</w:t>
            </w:r>
          </w:p>
        </w:tc>
      </w:tr>
      <w:tr w:rsidR="006D5010" w:rsidRPr="006C64C9" w:rsidTr="00304ACE">
        <w:trPr>
          <w:trHeight w:val="203"/>
          <w:jc w:val="center"/>
        </w:trPr>
        <w:tc>
          <w:tcPr>
            <w:tcW w:w="2951"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Concentration (mg/L)</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40.0</w:t>
            </w:r>
          </w:p>
        </w:tc>
        <w:tc>
          <w:tcPr>
            <w:tcW w:w="1064"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50.0</w:t>
            </w:r>
          </w:p>
        </w:tc>
      </w:tr>
      <w:tr w:rsidR="006D5010" w:rsidRPr="006C64C9" w:rsidTr="00304ACE">
        <w:trPr>
          <w:trHeight w:val="226"/>
          <w:jc w:val="center"/>
        </w:trPr>
        <w:tc>
          <w:tcPr>
            <w:tcW w:w="2951" w:type="dxa"/>
            <w:tcBorders>
              <w:top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Absorbance</w:t>
            </w:r>
          </w:p>
        </w:tc>
        <w:tc>
          <w:tcPr>
            <w:tcW w:w="0" w:type="auto"/>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0.00</w:t>
            </w:r>
          </w:p>
        </w:tc>
        <w:tc>
          <w:tcPr>
            <w:tcW w:w="0" w:type="auto"/>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0.0549</w:t>
            </w:r>
          </w:p>
        </w:tc>
        <w:tc>
          <w:tcPr>
            <w:tcW w:w="0" w:type="auto"/>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0.1242</w:t>
            </w:r>
          </w:p>
        </w:tc>
        <w:tc>
          <w:tcPr>
            <w:tcW w:w="0" w:type="auto"/>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0.2216</w:t>
            </w:r>
          </w:p>
        </w:tc>
        <w:tc>
          <w:tcPr>
            <w:tcW w:w="0" w:type="auto"/>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0.4412</w:t>
            </w:r>
          </w:p>
        </w:tc>
        <w:tc>
          <w:tcPr>
            <w:tcW w:w="1064"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0.5572</w:t>
            </w:r>
          </w:p>
        </w:tc>
      </w:tr>
    </w:tbl>
    <w:p w:rsidR="006D5010" w:rsidRPr="006C64C9" w:rsidRDefault="006D5010" w:rsidP="006D5010">
      <w:pPr>
        <w:pStyle w:val="Heading2"/>
        <w:spacing w:after="0" w:line="360" w:lineRule="auto"/>
        <w:ind w:right="119"/>
        <w:jc w:val="both"/>
        <w:rPr>
          <w:color w:val="000000" w:themeColor="text1"/>
          <w:sz w:val="24"/>
          <w:szCs w:val="24"/>
          <w:lang w:val="en-US"/>
        </w:rPr>
      </w:pPr>
    </w:p>
    <w:p w:rsidR="006D5010" w:rsidRPr="006C64C9" w:rsidRDefault="006D5010" w:rsidP="006D5010">
      <w:pPr>
        <w:pStyle w:val="Heading2"/>
        <w:spacing w:after="0" w:line="360" w:lineRule="auto"/>
        <w:ind w:right="119"/>
        <w:jc w:val="both"/>
        <w:rPr>
          <w:color w:val="000000" w:themeColor="text1"/>
          <w:sz w:val="24"/>
          <w:szCs w:val="24"/>
          <w:lang w:val="en-US"/>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5053518" cy="2940908"/>
            <wp:effectExtent l="19050" t="0" r="13782" b="0"/>
            <wp:docPr id="1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D5010" w:rsidRPr="006C64C9" w:rsidRDefault="006D5010" w:rsidP="006D5010">
      <w:pPr>
        <w:pStyle w:val="Heading2"/>
        <w:spacing w:line="360" w:lineRule="auto"/>
        <w:ind w:right="119"/>
        <w:jc w:val="center"/>
        <w:rPr>
          <w:color w:val="000000" w:themeColor="text1"/>
          <w:sz w:val="24"/>
          <w:szCs w:val="24"/>
        </w:rPr>
      </w:pPr>
      <w:r w:rsidRPr="006C64C9">
        <w:rPr>
          <w:b/>
          <w:bCs/>
          <w:color w:val="000000" w:themeColor="text1"/>
          <w:sz w:val="24"/>
          <w:szCs w:val="24"/>
        </w:rPr>
        <w:t>Fig.: 2.5.3 Calibration curve for standard Phosphorous solutions</w:t>
      </w:r>
    </w:p>
    <w:tbl>
      <w:tblPr>
        <w:tblStyle w:val="TableGrid"/>
        <w:tblW w:w="8929" w:type="dxa"/>
        <w:jc w:val="center"/>
        <w:tblInd w:w="187" w:type="dxa"/>
        <w:tblLook w:val="04A0"/>
      </w:tblPr>
      <w:tblGrid>
        <w:gridCol w:w="1055"/>
        <w:gridCol w:w="2805"/>
        <w:gridCol w:w="1482"/>
        <w:gridCol w:w="1695"/>
        <w:gridCol w:w="1892"/>
      </w:tblGrid>
      <w:tr w:rsidR="006D5010" w:rsidRPr="006C64C9" w:rsidTr="00304ACE">
        <w:trPr>
          <w:jc w:val="center"/>
        </w:trPr>
        <w:tc>
          <w:tcPr>
            <w:tcW w:w="8929" w:type="dxa"/>
            <w:gridSpan w:val="5"/>
            <w:tcBorders>
              <w:top w:val="nil"/>
              <w:left w:val="nil"/>
              <w:bottom w:val="single" w:sz="4" w:space="0" w:color="auto"/>
              <w:right w:val="nil"/>
            </w:tcBorders>
            <w:vAlign w:val="center"/>
          </w:tcPr>
          <w:p w:rsidR="006D5010" w:rsidRPr="006C64C9" w:rsidRDefault="006D5010" w:rsidP="00304ACE">
            <w:pPr>
              <w:pStyle w:val="Heading2"/>
              <w:spacing w:after="0" w:line="480" w:lineRule="auto"/>
              <w:ind w:right="119"/>
              <w:jc w:val="center"/>
              <w:outlineLvl w:val="1"/>
              <w:rPr>
                <w:b/>
                <w:bCs/>
                <w:color w:val="000000" w:themeColor="text1"/>
                <w:sz w:val="24"/>
                <w:szCs w:val="24"/>
                <w:lang w:val="en-US"/>
              </w:rPr>
            </w:pPr>
            <w:r w:rsidRPr="006C64C9">
              <w:rPr>
                <w:color w:val="000000" w:themeColor="text1"/>
                <w:sz w:val="24"/>
                <w:szCs w:val="24"/>
                <w:lang w:val="en-US"/>
              </w:rPr>
              <w:tab/>
            </w:r>
            <w:r w:rsidRPr="006C64C9">
              <w:rPr>
                <w:b/>
                <w:bCs/>
                <w:color w:val="000000" w:themeColor="text1"/>
                <w:sz w:val="24"/>
                <w:szCs w:val="24"/>
                <w:lang w:val="en-US"/>
              </w:rPr>
              <w:t>Table 2.8: Phosphorous content in different fish species</w:t>
            </w:r>
          </w:p>
        </w:tc>
      </w:tr>
      <w:tr w:rsidR="006D5010" w:rsidRPr="006C64C9" w:rsidTr="00304ACE">
        <w:trPr>
          <w:jc w:val="center"/>
        </w:trPr>
        <w:tc>
          <w:tcPr>
            <w:tcW w:w="105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Sample No.</w:t>
            </w:r>
          </w:p>
        </w:tc>
        <w:tc>
          <w:tcPr>
            <w:tcW w:w="280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Species</w:t>
            </w:r>
          </w:p>
        </w:tc>
        <w:tc>
          <w:tcPr>
            <w:tcW w:w="148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Absorbance</w:t>
            </w:r>
          </w:p>
        </w:tc>
        <w:tc>
          <w:tcPr>
            <w:tcW w:w="1695"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Concentration (mg/L)</w:t>
            </w:r>
          </w:p>
        </w:tc>
        <w:tc>
          <w:tcPr>
            <w:tcW w:w="1892"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Phosphorous Content (mg/100g)</w:t>
            </w:r>
          </w:p>
        </w:tc>
      </w:tr>
      <w:tr w:rsidR="006D5010" w:rsidRPr="006C64C9" w:rsidTr="00304ACE">
        <w:trPr>
          <w:jc w:val="center"/>
        </w:trPr>
        <w:tc>
          <w:tcPr>
            <w:tcW w:w="1055"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w:t>
            </w:r>
          </w:p>
        </w:tc>
        <w:tc>
          <w:tcPr>
            <w:tcW w:w="2805"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 vagra</w:t>
            </w:r>
          </w:p>
        </w:tc>
        <w:tc>
          <w:tcPr>
            <w:tcW w:w="1482"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0.0685</w:t>
            </w:r>
          </w:p>
        </w:tc>
        <w:tc>
          <w:tcPr>
            <w:tcW w:w="1695"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5.8</w:t>
            </w:r>
          </w:p>
        </w:tc>
        <w:tc>
          <w:tcPr>
            <w:tcW w:w="1892" w:type="dxa"/>
            <w:tcBorders>
              <w:top w:val="single" w:sz="4" w:space="0" w:color="auto"/>
            </w:tcBorders>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891.81</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0.0620</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5.2</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825.64</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3</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0.1745</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15.4</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2470.00</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4</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0.0476</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3.9</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616.79</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0.0957</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8.2</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1246.55</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6</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0.2228</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19.8</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3170.00</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7</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Trichogaster fasciata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0.2469</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22</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3520.00</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8</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0.0638</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5.3</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858.78</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9</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Amblypharyngodon mola</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0.1414</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12.4</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1990.00</w:t>
            </w:r>
          </w:p>
        </w:tc>
      </w:tr>
      <w:tr w:rsidR="006D5010" w:rsidRPr="006C64C9" w:rsidTr="00304ACE">
        <w:trPr>
          <w:jc w:val="center"/>
        </w:trPr>
        <w:tc>
          <w:tcPr>
            <w:tcW w:w="105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10</w:t>
            </w:r>
          </w:p>
        </w:tc>
        <w:tc>
          <w:tcPr>
            <w:tcW w:w="2805"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1482"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0.1161</w:t>
            </w:r>
          </w:p>
        </w:tc>
        <w:tc>
          <w:tcPr>
            <w:tcW w:w="1695"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10.1</w:t>
            </w:r>
          </w:p>
        </w:tc>
        <w:tc>
          <w:tcPr>
            <w:tcW w:w="1892" w:type="dxa"/>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1620.00</w:t>
            </w:r>
          </w:p>
        </w:tc>
      </w:tr>
    </w:tbl>
    <w:p w:rsidR="006D5010" w:rsidRPr="006C64C9" w:rsidRDefault="006D5010" w:rsidP="006D5010">
      <w:pPr>
        <w:ind w:right="119"/>
        <w:rPr>
          <w:rFonts w:ascii="Times New Roman" w:hAnsi="Times New Roman" w:cs="Times New Roman"/>
          <w:color w:val="000000" w:themeColor="text1"/>
        </w:rPr>
      </w:pPr>
    </w:p>
    <w:p w:rsidR="006D5010" w:rsidRPr="006C64C9" w:rsidRDefault="006D5010" w:rsidP="006D5010">
      <w:pPr>
        <w:ind w:right="119"/>
        <w:rPr>
          <w:rFonts w:ascii="Times New Roman" w:hAnsi="Times New Roman" w:cs="Times New Roman"/>
          <w:color w:val="000000" w:themeColor="text1"/>
        </w:rPr>
      </w:pPr>
    </w:p>
    <w:tbl>
      <w:tblPr>
        <w:tblStyle w:val="TableGrid"/>
        <w:tblW w:w="8861" w:type="dxa"/>
        <w:jc w:val="center"/>
        <w:tblInd w:w="-495" w:type="dxa"/>
        <w:tblLook w:val="04A0"/>
      </w:tblPr>
      <w:tblGrid>
        <w:gridCol w:w="2802"/>
        <w:gridCol w:w="1204"/>
        <w:gridCol w:w="995"/>
        <w:gridCol w:w="995"/>
        <w:gridCol w:w="995"/>
        <w:gridCol w:w="995"/>
        <w:gridCol w:w="875"/>
      </w:tblGrid>
      <w:tr w:rsidR="006D5010" w:rsidRPr="006C64C9" w:rsidTr="00304ACE">
        <w:trPr>
          <w:trHeight w:val="341"/>
          <w:jc w:val="center"/>
        </w:trPr>
        <w:tc>
          <w:tcPr>
            <w:tcW w:w="8861" w:type="dxa"/>
            <w:gridSpan w:val="7"/>
            <w:tcBorders>
              <w:top w:val="nil"/>
              <w:left w:val="nil"/>
              <w:bottom w:val="single" w:sz="4" w:space="0" w:color="auto"/>
              <w:right w:val="nil"/>
            </w:tcBorders>
            <w:vAlign w:val="center"/>
          </w:tcPr>
          <w:p w:rsidR="006D5010" w:rsidRPr="006C64C9" w:rsidRDefault="006D5010" w:rsidP="00304ACE">
            <w:pPr>
              <w:pStyle w:val="Heading2"/>
              <w:spacing w:after="0" w:line="360" w:lineRule="auto"/>
              <w:ind w:right="119"/>
              <w:jc w:val="center"/>
              <w:outlineLvl w:val="1"/>
              <w:rPr>
                <w:b/>
                <w:bCs/>
                <w:color w:val="000000" w:themeColor="text1"/>
                <w:sz w:val="24"/>
                <w:szCs w:val="24"/>
                <w:lang w:val="en-US"/>
              </w:rPr>
            </w:pPr>
            <w:r w:rsidRPr="006C64C9">
              <w:rPr>
                <w:b/>
                <w:bCs/>
                <w:color w:val="000000" w:themeColor="text1"/>
                <w:sz w:val="24"/>
                <w:szCs w:val="24"/>
                <w:lang w:val="en-US"/>
              </w:rPr>
              <w:lastRenderedPageBreak/>
              <w:t>Table 2.9 Measurement of absorbance of Calcium (Ca) solutions</w:t>
            </w:r>
          </w:p>
        </w:tc>
      </w:tr>
      <w:tr w:rsidR="006D5010" w:rsidRPr="006C64C9" w:rsidTr="00304ACE">
        <w:trPr>
          <w:trHeight w:val="203"/>
          <w:jc w:val="center"/>
        </w:trPr>
        <w:tc>
          <w:tcPr>
            <w:tcW w:w="3303"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Standard solutions</w:t>
            </w:r>
          </w:p>
        </w:tc>
        <w:tc>
          <w:tcPr>
            <w:tcW w:w="129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Cal Zero</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1</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2</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3</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4</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Std 5</w:t>
            </w:r>
          </w:p>
        </w:tc>
      </w:tr>
      <w:tr w:rsidR="006D5010" w:rsidRPr="006C64C9" w:rsidTr="00304ACE">
        <w:trPr>
          <w:trHeight w:val="203"/>
          <w:jc w:val="center"/>
        </w:trPr>
        <w:tc>
          <w:tcPr>
            <w:tcW w:w="8861" w:type="dxa"/>
            <w:gridSpan w:val="7"/>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SET-I</w:t>
            </w:r>
          </w:p>
        </w:tc>
      </w:tr>
      <w:tr w:rsidR="006D5010" w:rsidRPr="006C64C9" w:rsidTr="00304ACE">
        <w:trPr>
          <w:trHeight w:val="203"/>
          <w:jc w:val="center"/>
        </w:trPr>
        <w:tc>
          <w:tcPr>
            <w:tcW w:w="3303"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Concentration</w:t>
            </w:r>
          </w:p>
        </w:tc>
        <w:tc>
          <w:tcPr>
            <w:tcW w:w="129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0.050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0.200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0.500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0.800</w:t>
            </w:r>
          </w:p>
        </w:tc>
        <w:tc>
          <w:tcPr>
            <w:tcW w:w="0" w:type="auto"/>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1.000</w:t>
            </w:r>
          </w:p>
        </w:tc>
      </w:tr>
      <w:tr w:rsidR="006D5010" w:rsidRPr="006C64C9" w:rsidTr="00304ACE">
        <w:trPr>
          <w:trHeight w:val="226"/>
          <w:jc w:val="center"/>
        </w:trPr>
        <w:tc>
          <w:tcPr>
            <w:tcW w:w="3303"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Mean Absorbance</w:t>
            </w:r>
          </w:p>
        </w:tc>
        <w:tc>
          <w:tcPr>
            <w:tcW w:w="1298" w:type="dxa"/>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0.0018</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0.0117</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0.0332</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0.0733</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0.1238</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both"/>
              <w:outlineLvl w:val="1"/>
              <w:rPr>
                <w:color w:val="000000" w:themeColor="text1"/>
                <w:sz w:val="24"/>
                <w:szCs w:val="24"/>
                <w:lang w:val="en-US"/>
              </w:rPr>
            </w:pPr>
            <w:r w:rsidRPr="006C64C9">
              <w:rPr>
                <w:color w:val="000000" w:themeColor="text1"/>
                <w:sz w:val="24"/>
                <w:szCs w:val="24"/>
                <w:lang w:val="en-US"/>
              </w:rPr>
              <w:t>0.159</w:t>
            </w:r>
          </w:p>
        </w:tc>
      </w:tr>
      <w:tr w:rsidR="006D5010" w:rsidRPr="006C64C9" w:rsidTr="00304ACE">
        <w:trPr>
          <w:trHeight w:val="226"/>
          <w:jc w:val="center"/>
        </w:trPr>
        <w:tc>
          <w:tcPr>
            <w:tcW w:w="8861" w:type="dxa"/>
            <w:gridSpan w:val="7"/>
            <w:tcBorders>
              <w:top w:val="single" w:sz="4" w:space="0" w:color="auto"/>
              <w:bottom w:val="single" w:sz="4" w:space="0" w:color="auto"/>
            </w:tcBorders>
            <w:vAlign w:val="bottom"/>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SET-II</w:t>
            </w:r>
          </w:p>
        </w:tc>
      </w:tr>
      <w:tr w:rsidR="006D5010" w:rsidRPr="006C64C9" w:rsidTr="00304ACE">
        <w:trPr>
          <w:trHeight w:val="226"/>
          <w:jc w:val="center"/>
        </w:trPr>
        <w:tc>
          <w:tcPr>
            <w:tcW w:w="3303" w:type="dxa"/>
            <w:tcBorders>
              <w:top w:val="single" w:sz="4" w:space="0" w:color="auto"/>
              <w:bottom w:val="single" w:sz="4" w:space="0" w:color="auto"/>
            </w:tcBorders>
            <w:vAlign w:val="bottom"/>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Concentration (mg/L)</w:t>
            </w:r>
          </w:p>
        </w:tc>
        <w:tc>
          <w:tcPr>
            <w:tcW w:w="1298" w:type="dxa"/>
            <w:tcBorders>
              <w:top w:val="single" w:sz="4" w:space="0" w:color="auto"/>
              <w:bottom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0.500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1.500</w:t>
            </w:r>
          </w:p>
        </w:tc>
        <w:tc>
          <w:tcPr>
            <w:tcW w:w="0" w:type="auto"/>
            <w:tcBorders>
              <w:top w:val="single" w:sz="4" w:space="0" w:color="auto"/>
              <w:bottom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2.000</w:t>
            </w:r>
          </w:p>
        </w:tc>
        <w:tc>
          <w:tcPr>
            <w:tcW w:w="0" w:type="auto"/>
            <w:tcBorders>
              <w:top w:val="single" w:sz="4" w:space="0" w:color="auto"/>
              <w:bottom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w:t>
            </w:r>
          </w:p>
        </w:tc>
      </w:tr>
      <w:tr w:rsidR="006D5010" w:rsidRPr="006C64C9" w:rsidTr="00304ACE">
        <w:trPr>
          <w:trHeight w:val="226"/>
          <w:jc w:val="center"/>
        </w:trPr>
        <w:tc>
          <w:tcPr>
            <w:tcW w:w="3303" w:type="dxa"/>
            <w:tcBorders>
              <w:top w:val="single" w:sz="4" w:space="0" w:color="auto"/>
            </w:tcBorders>
            <w:vAlign w:val="bottom"/>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Absorbance</w:t>
            </w:r>
          </w:p>
        </w:tc>
        <w:tc>
          <w:tcPr>
            <w:tcW w:w="1298" w:type="dxa"/>
            <w:tcBorders>
              <w:top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0.0011</w:t>
            </w:r>
          </w:p>
        </w:tc>
        <w:tc>
          <w:tcPr>
            <w:tcW w:w="0" w:type="auto"/>
            <w:tcBorders>
              <w:top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0.0653</w:t>
            </w:r>
          </w:p>
        </w:tc>
        <w:tc>
          <w:tcPr>
            <w:tcW w:w="0" w:type="auto"/>
            <w:tcBorders>
              <w:top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0.1169</w:t>
            </w:r>
          </w:p>
        </w:tc>
        <w:tc>
          <w:tcPr>
            <w:tcW w:w="0" w:type="auto"/>
            <w:tcBorders>
              <w:top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0.1823</w:t>
            </w:r>
          </w:p>
        </w:tc>
        <w:tc>
          <w:tcPr>
            <w:tcW w:w="0" w:type="auto"/>
            <w:tcBorders>
              <w:top w:val="single" w:sz="4" w:space="0" w:color="auto"/>
            </w:tcBorders>
            <w:vAlign w:val="bottom"/>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0.2459</w:t>
            </w:r>
          </w:p>
        </w:tc>
        <w:tc>
          <w:tcPr>
            <w:tcW w:w="0" w:type="auto"/>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w:t>
            </w:r>
          </w:p>
        </w:tc>
      </w:tr>
    </w:tbl>
    <w:p w:rsidR="006D5010" w:rsidRPr="006C64C9" w:rsidRDefault="006D5010" w:rsidP="006D5010">
      <w:pPr>
        <w:pStyle w:val="Heading2"/>
        <w:spacing w:after="0" w:line="360" w:lineRule="auto"/>
        <w:ind w:right="119"/>
        <w:jc w:val="both"/>
        <w:rPr>
          <w:color w:val="000000" w:themeColor="text1"/>
          <w:sz w:val="24"/>
          <w:szCs w:val="24"/>
          <w:lang w:val="en-US"/>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5575935" cy="2844800"/>
            <wp:effectExtent l="19050" t="0" r="24765" b="0"/>
            <wp:docPr id="15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D5010" w:rsidRPr="006C64C9" w:rsidRDefault="006D5010" w:rsidP="006D5010">
      <w:pPr>
        <w:pStyle w:val="Heading2"/>
        <w:spacing w:line="360" w:lineRule="auto"/>
        <w:ind w:right="119"/>
        <w:jc w:val="center"/>
        <w:rPr>
          <w:b/>
          <w:bCs/>
          <w:color w:val="000000" w:themeColor="text1"/>
          <w:sz w:val="24"/>
          <w:szCs w:val="24"/>
        </w:rPr>
      </w:pPr>
      <w:r w:rsidRPr="006C64C9">
        <w:rPr>
          <w:b/>
          <w:bCs/>
          <w:color w:val="000000" w:themeColor="text1"/>
          <w:sz w:val="24"/>
          <w:szCs w:val="24"/>
        </w:rPr>
        <w:t>Table: 2.5.4a Calibration curve-I for  standard Calcium solutions</w:t>
      </w:r>
    </w:p>
    <w:p w:rsidR="006D5010" w:rsidRPr="006C64C9" w:rsidRDefault="006D5010" w:rsidP="006D5010">
      <w:pPr>
        <w:pStyle w:val="Heading2"/>
        <w:spacing w:line="360" w:lineRule="auto"/>
        <w:ind w:right="119"/>
        <w:jc w:val="center"/>
        <w:rPr>
          <w:color w:val="000000" w:themeColor="text1"/>
          <w:sz w:val="24"/>
          <w:szCs w:val="24"/>
        </w:rPr>
      </w:pPr>
    </w:p>
    <w:p w:rsidR="006D5010" w:rsidRPr="006C64C9" w:rsidRDefault="006D5010" w:rsidP="006D5010">
      <w:pPr>
        <w:pStyle w:val="Heading2"/>
        <w:spacing w:after="0" w:line="360" w:lineRule="auto"/>
        <w:ind w:right="119"/>
        <w:jc w:val="center"/>
        <w:rPr>
          <w:color w:val="000000" w:themeColor="text1"/>
          <w:sz w:val="24"/>
          <w:szCs w:val="24"/>
          <w:lang w:val="en-US"/>
        </w:rPr>
      </w:pPr>
      <w:r w:rsidRPr="006C64C9">
        <w:rPr>
          <w:noProof/>
          <w:color w:val="000000" w:themeColor="text1"/>
          <w:sz w:val="24"/>
          <w:szCs w:val="24"/>
        </w:rPr>
        <w:drawing>
          <wp:inline distT="0" distB="0" distL="0" distR="0">
            <wp:extent cx="5571490" cy="2794000"/>
            <wp:effectExtent l="19050" t="0" r="10160" b="6350"/>
            <wp:docPr id="15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D5010" w:rsidRPr="006C64C9" w:rsidRDefault="006D5010" w:rsidP="006D5010">
      <w:pPr>
        <w:pStyle w:val="Heading2"/>
        <w:spacing w:after="0" w:line="360" w:lineRule="auto"/>
        <w:ind w:right="119"/>
        <w:rPr>
          <w:color w:val="000000" w:themeColor="text1"/>
          <w:sz w:val="24"/>
          <w:szCs w:val="24"/>
          <w:lang w:val="en-US"/>
        </w:rPr>
      </w:pPr>
    </w:p>
    <w:p w:rsidR="006D5010" w:rsidRPr="006C64C9" w:rsidRDefault="006D5010" w:rsidP="006D5010">
      <w:pPr>
        <w:pStyle w:val="Heading2"/>
        <w:spacing w:line="360" w:lineRule="auto"/>
        <w:ind w:right="119"/>
        <w:jc w:val="center"/>
        <w:rPr>
          <w:color w:val="000000" w:themeColor="text1"/>
          <w:sz w:val="24"/>
          <w:szCs w:val="24"/>
        </w:rPr>
      </w:pPr>
      <w:r w:rsidRPr="006C64C9">
        <w:rPr>
          <w:b/>
          <w:bCs/>
          <w:color w:val="000000" w:themeColor="text1"/>
          <w:sz w:val="24"/>
          <w:szCs w:val="24"/>
        </w:rPr>
        <w:t>Fig.: 2.5.4b Calibration curve-II for  standard Calcium Solutions</w:t>
      </w:r>
    </w:p>
    <w:p w:rsidR="006D5010" w:rsidRPr="006C64C9" w:rsidRDefault="006D5010" w:rsidP="006D5010">
      <w:pPr>
        <w:pStyle w:val="Heading2"/>
        <w:spacing w:after="0" w:line="360" w:lineRule="auto"/>
        <w:ind w:right="119"/>
        <w:jc w:val="center"/>
        <w:rPr>
          <w:color w:val="000000" w:themeColor="text1"/>
          <w:sz w:val="24"/>
          <w:szCs w:val="24"/>
          <w:lang w:val="en-US"/>
        </w:rPr>
      </w:pPr>
    </w:p>
    <w:tbl>
      <w:tblPr>
        <w:tblStyle w:val="TableGrid"/>
        <w:tblW w:w="9066" w:type="dxa"/>
        <w:jc w:val="center"/>
        <w:tblInd w:w="633" w:type="dxa"/>
        <w:tblLook w:val="04A0"/>
      </w:tblPr>
      <w:tblGrid>
        <w:gridCol w:w="1055"/>
        <w:gridCol w:w="2943"/>
        <w:gridCol w:w="1482"/>
        <w:gridCol w:w="1716"/>
        <w:gridCol w:w="1870"/>
      </w:tblGrid>
      <w:tr w:rsidR="006D5010" w:rsidRPr="006C64C9" w:rsidTr="00304ACE">
        <w:trPr>
          <w:jc w:val="center"/>
        </w:trPr>
        <w:tc>
          <w:tcPr>
            <w:tcW w:w="9066" w:type="dxa"/>
            <w:gridSpan w:val="5"/>
            <w:tcBorders>
              <w:top w:val="nil"/>
              <w:left w:val="nil"/>
              <w:bottom w:val="single" w:sz="4" w:space="0" w:color="auto"/>
              <w:right w:val="nil"/>
            </w:tcBorders>
            <w:vAlign w:val="center"/>
          </w:tcPr>
          <w:p w:rsidR="006D5010" w:rsidRPr="006C64C9" w:rsidRDefault="006D5010" w:rsidP="00304ACE">
            <w:pPr>
              <w:pStyle w:val="Heading2"/>
              <w:spacing w:after="0" w:line="480" w:lineRule="auto"/>
              <w:ind w:right="119"/>
              <w:jc w:val="center"/>
              <w:outlineLvl w:val="1"/>
              <w:rPr>
                <w:b/>
                <w:bCs/>
                <w:color w:val="000000" w:themeColor="text1"/>
                <w:sz w:val="24"/>
                <w:szCs w:val="24"/>
                <w:lang w:val="en-US"/>
              </w:rPr>
            </w:pPr>
            <w:r w:rsidRPr="006C64C9">
              <w:rPr>
                <w:b/>
                <w:bCs/>
                <w:color w:val="000000" w:themeColor="text1"/>
                <w:sz w:val="24"/>
                <w:szCs w:val="24"/>
                <w:lang w:val="en-US"/>
              </w:rPr>
              <w:t>Table 2.10: Calcium content in different fish species</w:t>
            </w:r>
          </w:p>
        </w:tc>
      </w:tr>
      <w:tr w:rsidR="006D5010" w:rsidRPr="006C64C9" w:rsidTr="00304ACE">
        <w:trPr>
          <w:jc w:val="center"/>
        </w:trPr>
        <w:tc>
          <w:tcPr>
            <w:tcW w:w="9066" w:type="dxa"/>
            <w:gridSpan w:val="5"/>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both"/>
              <w:outlineLvl w:val="1"/>
              <w:rPr>
                <w:b/>
                <w:bCs/>
                <w:color w:val="000000" w:themeColor="text1"/>
                <w:sz w:val="24"/>
                <w:szCs w:val="24"/>
                <w:lang w:val="en-US"/>
              </w:rPr>
            </w:pPr>
            <w:r w:rsidRPr="006C64C9">
              <w:rPr>
                <w:b/>
                <w:bCs/>
                <w:color w:val="000000" w:themeColor="text1"/>
                <w:sz w:val="24"/>
                <w:szCs w:val="24"/>
              </w:rPr>
              <w:t>Calculated from calibration curve-I</w:t>
            </w:r>
          </w:p>
        </w:tc>
      </w:tr>
      <w:tr w:rsidR="006D5010" w:rsidRPr="006C64C9" w:rsidTr="00304ACE">
        <w:trPr>
          <w:jc w:val="center"/>
        </w:trPr>
        <w:tc>
          <w:tcPr>
            <w:tcW w:w="811"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Sample No.</w:t>
            </w:r>
          </w:p>
        </w:tc>
        <w:tc>
          <w:tcPr>
            <w:tcW w:w="311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spacing w:line="276"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Species</w:t>
            </w:r>
          </w:p>
        </w:tc>
        <w:tc>
          <w:tcPr>
            <w:tcW w:w="141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Absorbance</w:t>
            </w:r>
          </w:p>
        </w:tc>
        <w:tc>
          <w:tcPr>
            <w:tcW w:w="1721"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Concentration</w:t>
            </w:r>
          </w:p>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(mg/L)</w:t>
            </w:r>
          </w:p>
        </w:tc>
        <w:tc>
          <w:tcPr>
            <w:tcW w:w="1998" w:type="dxa"/>
            <w:tcBorders>
              <w:top w:val="single" w:sz="4" w:space="0" w:color="auto"/>
              <w:left w:val="single" w:sz="4" w:space="0" w:color="auto"/>
              <w:bottom w:val="single" w:sz="4" w:space="0" w:color="auto"/>
              <w:right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Calcium Content</w:t>
            </w:r>
          </w:p>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(mg/100g)</w:t>
            </w:r>
          </w:p>
        </w:tc>
      </w:tr>
      <w:tr w:rsidR="006D5010" w:rsidRPr="006C64C9" w:rsidTr="00304ACE">
        <w:trPr>
          <w:jc w:val="center"/>
        </w:trPr>
        <w:tc>
          <w:tcPr>
            <w:tcW w:w="811"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w:t>
            </w:r>
          </w:p>
        </w:tc>
        <w:tc>
          <w:tcPr>
            <w:tcW w:w="3118"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 vagra</w:t>
            </w:r>
          </w:p>
        </w:tc>
        <w:tc>
          <w:tcPr>
            <w:tcW w:w="1418"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0.0446</w:t>
            </w:r>
          </w:p>
        </w:tc>
        <w:tc>
          <w:tcPr>
            <w:tcW w:w="1721" w:type="dxa"/>
            <w:tcBorders>
              <w:top w:val="single" w:sz="4" w:space="0" w:color="auto"/>
            </w:tcBorders>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0.279</w:t>
            </w:r>
          </w:p>
        </w:tc>
        <w:tc>
          <w:tcPr>
            <w:tcW w:w="1998"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636.91</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2</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c>
        <w:tc>
          <w:tcPr>
            <w:tcW w:w="141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0.0408</w:t>
            </w:r>
          </w:p>
        </w:tc>
        <w:tc>
          <w:tcPr>
            <w:tcW w:w="17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0.254</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591.20</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4</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41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0.378</w:t>
            </w:r>
          </w:p>
        </w:tc>
        <w:tc>
          <w:tcPr>
            <w:tcW w:w="17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0.235</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539.39</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5</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41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0.0487</w:t>
            </w:r>
          </w:p>
        </w:tc>
        <w:tc>
          <w:tcPr>
            <w:tcW w:w="17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0.306</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697.39</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8</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418"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0.0447</w:t>
            </w:r>
          </w:p>
        </w:tc>
        <w:tc>
          <w:tcPr>
            <w:tcW w:w="172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0.279</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647.75</w:t>
            </w:r>
          </w:p>
        </w:tc>
      </w:tr>
      <w:tr w:rsidR="006D5010" w:rsidRPr="006C64C9" w:rsidTr="00304ACE">
        <w:trPr>
          <w:jc w:val="center"/>
        </w:trPr>
        <w:tc>
          <w:tcPr>
            <w:tcW w:w="9066" w:type="dxa"/>
            <w:gridSpan w:val="5"/>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b/>
                <w:bCs/>
                <w:color w:val="000000" w:themeColor="text1"/>
                <w:sz w:val="24"/>
                <w:szCs w:val="24"/>
              </w:rPr>
              <w:t>Calculated from calibration curve-II</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3</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0.811</w:t>
            </w:r>
          </w:p>
        </w:tc>
        <w:tc>
          <w:tcPr>
            <w:tcW w:w="172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0.0994</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807.93</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6</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0.675</w:t>
            </w:r>
          </w:p>
        </w:tc>
        <w:tc>
          <w:tcPr>
            <w:tcW w:w="172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0.0829</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672.98</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7</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Trichogaster fasciata</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1.661</w:t>
            </w:r>
          </w:p>
        </w:tc>
        <w:tc>
          <w:tcPr>
            <w:tcW w:w="172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0.2025</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1640.00</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9</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Amblypharyngodon mola</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1.466</w:t>
            </w:r>
          </w:p>
        </w:tc>
        <w:tc>
          <w:tcPr>
            <w:tcW w:w="172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0.1788</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731.10</w:t>
            </w:r>
          </w:p>
        </w:tc>
      </w:tr>
      <w:tr w:rsidR="006D5010" w:rsidRPr="006C64C9" w:rsidTr="00304ACE">
        <w:trPr>
          <w:jc w:val="center"/>
        </w:trPr>
        <w:tc>
          <w:tcPr>
            <w:tcW w:w="811" w:type="dxa"/>
            <w:vAlign w:val="center"/>
          </w:tcPr>
          <w:p w:rsidR="006D5010" w:rsidRPr="006C64C9" w:rsidRDefault="006D5010" w:rsidP="00304ACE">
            <w:pPr>
              <w:pStyle w:val="Heading2"/>
              <w:spacing w:after="0" w:line="276" w:lineRule="auto"/>
              <w:ind w:right="119"/>
              <w:jc w:val="center"/>
              <w:outlineLvl w:val="1"/>
              <w:rPr>
                <w:color w:val="000000" w:themeColor="text1"/>
                <w:sz w:val="24"/>
                <w:szCs w:val="24"/>
                <w:lang w:val="en-US"/>
              </w:rPr>
            </w:pPr>
            <w:r w:rsidRPr="006C64C9">
              <w:rPr>
                <w:color w:val="000000" w:themeColor="text1"/>
                <w:sz w:val="24"/>
                <w:szCs w:val="24"/>
                <w:lang w:val="en-US"/>
              </w:rPr>
              <w:t>10</w:t>
            </w:r>
          </w:p>
        </w:tc>
        <w:tc>
          <w:tcPr>
            <w:tcW w:w="3118"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141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0.783</w:t>
            </w:r>
          </w:p>
        </w:tc>
        <w:tc>
          <w:tcPr>
            <w:tcW w:w="1721"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0.0960</w:t>
            </w:r>
          </w:p>
        </w:tc>
        <w:tc>
          <w:tcPr>
            <w:tcW w:w="1998"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389.32</w:t>
            </w:r>
          </w:p>
        </w:tc>
      </w:tr>
    </w:tbl>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pP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Table  2.11 Mineral (Fe, Zn, P &amp; Ca) contents in different fish species</w:t>
      </w:r>
    </w:p>
    <w:tbl>
      <w:tblPr>
        <w:tblW w:w="9923" w:type="dxa"/>
        <w:tblInd w:w="-176" w:type="dxa"/>
        <w:tblLayout w:type="fixed"/>
        <w:tblLook w:val="04A0"/>
      </w:tblPr>
      <w:tblGrid>
        <w:gridCol w:w="851"/>
        <w:gridCol w:w="2835"/>
        <w:gridCol w:w="1278"/>
        <w:gridCol w:w="1274"/>
        <w:gridCol w:w="1984"/>
        <w:gridCol w:w="1701"/>
      </w:tblGrid>
      <w:tr w:rsidR="006D5010" w:rsidRPr="006C64C9" w:rsidTr="00304ACE">
        <w:trPr>
          <w:trHeight w:val="562"/>
        </w:trPr>
        <w:tc>
          <w:tcPr>
            <w:tcW w:w="851" w:type="dxa"/>
            <w:tcBorders>
              <w:top w:val="single" w:sz="4" w:space="0" w:color="auto"/>
              <w:bottom w:val="single" w:sz="4" w:space="0" w:color="auto"/>
            </w:tcBorders>
            <w:vAlign w:val="center"/>
          </w:tcPr>
          <w:p w:rsidR="006D5010" w:rsidRPr="006C64C9" w:rsidRDefault="006D5010" w:rsidP="00304ACE">
            <w:pPr>
              <w:spacing w:after="0" w:line="240" w:lineRule="auto"/>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Sl No</w:t>
            </w:r>
          </w:p>
        </w:tc>
        <w:tc>
          <w:tcPr>
            <w:tcW w:w="2835" w:type="dxa"/>
            <w:tcBorders>
              <w:top w:val="single" w:sz="4" w:space="0" w:color="auto"/>
              <w:bottom w:val="single" w:sz="4" w:space="0" w:color="auto"/>
            </w:tcBorders>
            <w:vAlign w:val="center"/>
          </w:tcPr>
          <w:p w:rsidR="006D5010" w:rsidRPr="006C64C9" w:rsidRDefault="006D5010" w:rsidP="00304ACE">
            <w:pPr>
              <w:spacing w:after="0" w:line="240" w:lineRule="auto"/>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Scientific name of species</w:t>
            </w:r>
          </w:p>
        </w:tc>
        <w:tc>
          <w:tcPr>
            <w:tcW w:w="1278" w:type="dxa"/>
            <w:tcBorders>
              <w:top w:val="single" w:sz="4" w:space="0" w:color="auto"/>
              <w:bottom w:val="single" w:sz="4" w:space="0" w:color="auto"/>
            </w:tcBorders>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Iron (mg/100g)</w:t>
            </w:r>
          </w:p>
        </w:tc>
        <w:tc>
          <w:tcPr>
            <w:tcW w:w="1274" w:type="dxa"/>
            <w:tcBorders>
              <w:top w:val="single" w:sz="4" w:space="0" w:color="auto"/>
              <w:bottom w:val="single" w:sz="4" w:space="0" w:color="auto"/>
            </w:tcBorders>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Zinc (mg/100g)</w:t>
            </w:r>
          </w:p>
        </w:tc>
        <w:tc>
          <w:tcPr>
            <w:tcW w:w="1984" w:type="dxa"/>
            <w:tcBorders>
              <w:top w:val="single" w:sz="4" w:space="0" w:color="auto"/>
              <w:bottom w:val="single" w:sz="4" w:space="0" w:color="auto"/>
            </w:tcBorders>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Cs w:val="24"/>
              </w:rPr>
              <w:t>Phosphorous (mg</w:t>
            </w:r>
            <w:r w:rsidRPr="006C64C9">
              <w:rPr>
                <w:rFonts w:ascii="Times New Roman" w:hAnsi="Times New Roman" w:cs="Times New Roman"/>
                <w:b/>
                <w:bCs/>
                <w:color w:val="000000" w:themeColor="text1"/>
                <w:sz w:val="24"/>
                <w:szCs w:val="24"/>
              </w:rPr>
              <w:t>/100g</w:t>
            </w:r>
            <w:r w:rsidRPr="006C64C9">
              <w:rPr>
                <w:rFonts w:ascii="Times New Roman" w:hAnsi="Times New Roman" w:cs="Times New Roman"/>
                <w:b/>
                <w:bCs/>
                <w:color w:val="000000" w:themeColor="text1"/>
                <w:szCs w:val="24"/>
              </w:rPr>
              <w:t>)</w:t>
            </w:r>
          </w:p>
        </w:tc>
        <w:tc>
          <w:tcPr>
            <w:tcW w:w="1701" w:type="dxa"/>
            <w:tcBorders>
              <w:top w:val="single" w:sz="4" w:space="0" w:color="auto"/>
              <w:bottom w:val="single" w:sz="4" w:space="0" w:color="auto"/>
            </w:tcBorders>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Calcium (mg/100g)</w:t>
            </w:r>
          </w:p>
        </w:tc>
      </w:tr>
      <w:tr w:rsidR="006D5010" w:rsidRPr="006C64C9" w:rsidTr="00304ACE">
        <w:trPr>
          <w:trHeight w:val="360"/>
        </w:trPr>
        <w:tc>
          <w:tcPr>
            <w:tcW w:w="851" w:type="dxa"/>
            <w:tcBorders>
              <w:top w:val="single" w:sz="4" w:space="0" w:color="auto"/>
            </w:tcBorders>
            <w:vAlign w:val="bottom"/>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2835" w:type="dxa"/>
            <w:tcBorders>
              <w:top w:val="single" w:sz="4" w:space="0" w:color="auto"/>
            </w:tcBorders>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Barilius vagra</w:t>
            </w:r>
          </w:p>
        </w:tc>
        <w:tc>
          <w:tcPr>
            <w:tcW w:w="1278" w:type="dxa"/>
            <w:tcBorders>
              <w:top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9.15</w:t>
            </w:r>
          </w:p>
        </w:tc>
        <w:tc>
          <w:tcPr>
            <w:tcW w:w="1274" w:type="dxa"/>
            <w:tcBorders>
              <w:top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2.36</w:t>
            </w:r>
          </w:p>
        </w:tc>
        <w:tc>
          <w:tcPr>
            <w:tcW w:w="1984" w:type="dxa"/>
            <w:tcBorders>
              <w:top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891.81</w:t>
            </w:r>
          </w:p>
        </w:tc>
        <w:tc>
          <w:tcPr>
            <w:tcW w:w="1701" w:type="dxa"/>
            <w:tcBorders>
              <w:top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636.91</w:t>
            </w:r>
          </w:p>
        </w:tc>
      </w:tr>
      <w:tr w:rsidR="006D5010" w:rsidRPr="006C64C9" w:rsidTr="00304ACE">
        <w:trPr>
          <w:trHeight w:val="272"/>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w:t>
            </w:r>
          </w:p>
        </w:tc>
        <w:tc>
          <w:tcPr>
            <w:tcW w:w="2835" w:type="dxa"/>
            <w:vAlign w:val="bottom"/>
          </w:tcPr>
          <w:p w:rsidR="006D5010" w:rsidRPr="00E8500D" w:rsidRDefault="006D5010" w:rsidP="00304ACE">
            <w:pPr>
              <w:spacing w:before="240" w:after="0" w:line="240" w:lineRule="auto"/>
              <w:ind w:right="119"/>
              <w:rPr>
                <w:rFonts w:ascii="Times New Roman" w:hAnsi="Times New Roman" w:cs="Times New Roman"/>
                <w:i/>
                <w:iCs/>
                <w:color w:val="000000" w:themeColor="text1"/>
                <w:sz w:val="24"/>
                <w:szCs w:val="24"/>
              </w:rPr>
            </w:pPr>
            <w:r w:rsidRPr="00E8500D">
              <w:rPr>
                <w:rFonts w:ascii="Times New Roman" w:hAnsi="Times New Roman" w:cs="Times New Roman"/>
                <w:i/>
                <w:iCs/>
                <w:color w:val="000000" w:themeColor="text1"/>
                <w:sz w:val="24"/>
                <w:szCs w:val="24"/>
              </w:rPr>
              <w:t>N. maydelli</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5.95</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2.84</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825.64</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591.20</w:t>
            </w:r>
          </w:p>
        </w:tc>
      </w:tr>
      <w:tr w:rsidR="006D5010" w:rsidRPr="006C64C9" w:rsidTr="00304ACE">
        <w:trPr>
          <w:trHeight w:val="255"/>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3.90</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3.18</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2470.00</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807.93</w:t>
            </w:r>
          </w:p>
        </w:tc>
      </w:tr>
      <w:tr w:rsidR="006D5010" w:rsidRPr="006C64C9" w:rsidTr="00304ACE">
        <w:trPr>
          <w:trHeight w:val="255"/>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gachua</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4.84</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2.66</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616.79</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539.39</w:t>
            </w:r>
          </w:p>
        </w:tc>
      </w:tr>
      <w:tr w:rsidR="006D5010" w:rsidRPr="006C64C9" w:rsidTr="00304ACE">
        <w:trPr>
          <w:trHeight w:val="272"/>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12.84</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4.64</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1246.55</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697.39</w:t>
            </w:r>
          </w:p>
        </w:tc>
      </w:tr>
      <w:tr w:rsidR="006D5010" w:rsidRPr="006C64C9" w:rsidTr="00304ACE">
        <w:trPr>
          <w:trHeight w:val="272"/>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3.67</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1.57</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3170.00</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672.98</w:t>
            </w:r>
          </w:p>
        </w:tc>
      </w:tr>
      <w:tr w:rsidR="006D5010" w:rsidRPr="006C64C9" w:rsidTr="00304ACE">
        <w:trPr>
          <w:trHeight w:val="272"/>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Trichogaster  fasciata</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18.23</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2.98</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3520.00</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1640.00</w:t>
            </w:r>
          </w:p>
        </w:tc>
      </w:tr>
      <w:tr w:rsidR="006D5010" w:rsidRPr="006C64C9" w:rsidTr="00304ACE">
        <w:trPr>
          <w:trHeight w:val="272"/>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3.83</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2.86</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858.78</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647.75</w:t>
            </w:r>
          </w:p>
        </w:tc>
      </w:tr>
      <w:tr w:rsidR="006D5010" w:rsidRPr="006C64C9" w:rsidTr="00304ACE">
        <w:trPr>
          <w:trHeight w:val="272"/>
        </w:trPr>
        <w:tc>
          <w:tcPr>
            <w:tcW w:w="851" w:type="dxa"/>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w:t>
            </w:r>
          </w:p>
        </w:tc>
        <w:tc>
          <w:tcPr>
            <w:tcW w:w="2835" w:type="dxa"/>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Amblypharyngodon mola</w:t>
            </w:r>
          </w:p>
        </w:tc>
        <w:tc>
          <w:tcPr>
            <w:tcW w:w="1278"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4.31</w:t>
            </w:r>
          </w:p>
        </w:tc>
        <w:tc>
          <w:tcPr>
            <w:tcW w:w="127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4.73</w:t>
            </w:r>
          </w:p>
        </w:tc>
        <w:tc>
          <w:tcPr>
            <w:tcW w:w="1984"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1990.00</w:t>
            </w:r>
          </w:p>
        </w:tc>
        <w:tc>
          <w:tcPr>
            <w:tcW w:w="1701" w:type="dxa"/>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731.10</w:t>
            </w:r>
          </w:p>
        </w:tc>
      </w:tr>
      <w:tr w:rsidR="006D5010" w:rsidRPr="006C64C9" w:rsidTr="00304ACE">
        <w:trPr>
          <w:trHeight w:val="272"/>
        </w:trPr>
        <w:tc>
          <w:tcPr>
            <w:tcW w:w="851" w:type="dxa"/>
            <w:tcBorders>
              <w:bottom w:val="single" w:sz="4" w:space="0" w:color="auto"/>
            </w:tcBorders>
            <w:vAlign w:val="bottom"/>
          </w:tcPr>
          <w:p w:rsidR="006D5010" w:rsidRPr="006C64C9" w:rsidRDefault="006D5010" w:rsidP="00304ACE">
            <w:pPr>
              <w:spacing w:before="240"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w:t>
            </w:r>
          </w:p>
        </w:tc>
        <w:tc>
          <w:tcPr>
            <w:tcW w:w="2835" w:type="dxa"/>
            <w:tcBorders>
              <w:bottom w:val="single" w:sz="4" w:space="0" w:color="auto"/>
            </w:tcBorders>
            <w:vAlign w:val="bottom"/>
          </w:tcPr>
          <w:p w:rsidR="006D5010" w:rsidRPr="006C64C9" w:rsidRDefault="006D5010" w:rsidP="00304ACE">
            <w:pPr>
              <w:spacing w:before="240" w:after="0" w:line="240" w:lineRule="auto"/>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1278" w:type="dxa"/>
            <w:tcBorders>
              <w:bottom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3.75</w:t>
            </w:r>
          </w:p>
        </w:tc>
        <w:tc>
          <w:tcPr>
            <w:tcW w:w="1274" w:type="dxa"/>
            <w:tcBorders>
              <w:bottom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1.44</w:t>
            </w:r>
          </w:p>
        </w:tc>
        <w:tc>
          <w:tcPr>
            <w:tcW w:w="1984" w:type="dxa"/>
            <w:tcBorders>
              <w:bottom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1620.00</w:t>
            </w:r>
          </w:p>
        </w:tc>
        <w:tc>
          <w:tcPr>
            <w:tcW w:w="1701" w:type="dxa"/>
            <w:tcBorders>
              <w:bottom w:val="single" w:sz="4" w:space="0" w:color="auto"/>
            </w:tcBorders>
            <w:vAlign w:val="bottom"/>
          </w:tcPr>
          <w:p w:rsidR="006D5010" w:rsidRPr="006C64C9" w:rsidRDefault="006D5010" w:rsidP="00304ACE">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389.32</w:t>
            </w:r>
          </w:p>
        </w:tc>
      </w:tr>
    </w:tbl>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pPr>
      <w:r w:rsidRPr="006C64C9">
        <w:rPr>
          <w:noProof/>
          <w:color w:val="000000" w:themeColor="text1"/>
          <w:lang w:bidi="bn-IN"/>
        </w:rPr>
        <w:lastRenderedPageBreak/>
        <w:drawing>
          <wp:inline distT="0" distB="0" distL="0" distR="0">
            <wp:extent cx="5859236" cy="3712029"/>
            <wp:effectExtent l="19050" t="0" r="27214" b="2721"/>
            <wp:docPr id="1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Fig.: 2.5.5a Comparision of Iron (Fe) and Zinc (Zn) content in different fish specie</w:t>
      </w:r>
    </w:p>
    <w:p w:rsidR="006D5010" w:rsidRPr="006C64C9" w:rsidRDefault="006D5010" w:rsidP="006D5010">
      <w:pPr>
        <w:ind w:right="119"/>
        <w:rPr>
          <w:rFonts w:ascii="Times New Roman" w:hAnsi="Times New Roman" w:cs="Times New Roman"/>
          <w:color w:val="000000" w:themeColor="text1"/>
          <w:sz w:val="24"/>
          <w:szCs w:val="24"/>
        </w:rPr>
      </w:pPr>
    </w:p>
    <w:p w:rsidR="006D5010" w:rsidRPr="006C64C9" w:rsidRDefault="006D5010" w:rsidP="006D5010">
      <w:pPr>
        <w:ind w:right="119"/>
        <w:rPr>
          <w:color w:val="000000" w:themeColor="text1"/>
        </w:rPr>
      </w:pPr>
      <w:r w:rsidRPr="006C64C9">
        <w:rPr>
          <w:noProof/>
          <w:color w:val="000000" w:themeColor="text1"/>
          <w:lang w:bidi="bn-IN"/>
        </w:rPr>
        <w:drawing>
          <wp:inline distT="0" distB="0" distL="0" distR="0">
            <wp:extent cx="5865223" cy="3374572"/>
            <wp:effectExtent l="19050" t="0" r="21227" b="0"/>
            <wp:docPr id="15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D5010" w:rsidRPr="006C64C9" w:rsidRDefault="006D5010" w:rsidP="006D5010">
      <w:pPr>
        <w:ind w:right="119"/>
        <w:jc w:val="both"/>
        <w:rPr>
          <w:rFonts w:ascii="Times New Roman" w:hAnsi="Times New Roman" w:cs="Times New Roman"/>
          <w:color w:val="000000" w:themeColor="text1"/>
        </w:rPr>
      </w:pPr>
      <w:r w:rsidRPr="006C64C9">
        <w:rPr>
          <w:rFonts w:ascii="Times New Roman" w:hAnsi="Times New Roman" w:cs="Times New Roman"/>
          <w:color w:val="000000" w:themeColor="text1"/>
        </w:rPr>
        <w:t>Fig.:</w:t>
      </w:r>
      <w:r w:rsidRPr="006C64C9">
        <w:rPr>
          <w:rFonts w:ascii="Times New Roman" w:hAnsi="Times New Roman" w:cs="Times New Roman"/>
          <w:color w:val="000000" w:themeColor="text1"/>
          <w:sz w:val="24"/>
          <w:szCs w:val="24"/>
        </w:rPr>
        <w:t xml:space="preserve"> 2.5.5b</w:t>
      </w:r>
      <w:r w:rsidRPr="006C64C9">
        <w:rPr>
          <w:rFonts w:ascii="Times New Roman" w:hAnsi="Times New Roman" w:cs="Times New Roman"/>
          <w:color w:val="000000" w:themeColor="text1"/>
        </w:rPr>
        <w:t xml:space="preserve"> Comparision of Phosphorous (P) and Calcium (Ca) content in different fish species</w:t>
      </w:r>
    </w:p>
    <w:p w:rsidR="006D5010" w:rsidRPr="006C64C9" w:rsidRDefault="006D5010" w:rsidP="006D5010">
      <w:pPr>
        <w:ind w:right="119"/>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Fish is an important source of mineral like Potassium, phosphorous, iron, sodium, magnesium, iodine, zinc, calcium etc. Mineral components find their vital importance for </w:t>
      </w:r>
      <w:r w:rsidRPr="006C64C9">
        <w:rPr>
          <w:rFonts w:ascii="Times New Roman" w:hAnsi="Times New Roman" w:cs="Times New Roman"/>
          <w:color w:val="000000" w:themeColor="text1"/>
          <w:sz w:val="24"/>
          <w:szCs w:val="24"/>
        </w:rPr>
        <w:lastRenderedPageBreak/>
        <w:t>human nutrition (Love, 1957). Some of the trace elements such as iron, manganese and iodine are adequately present in fish species (Borgstrom,  1962). The present study had been done on quantification of some selected minerals like iron, zinc, phosphorus and calcium which are very essential minerals for human (Burch, R.E. et al., 1975). Many keys functions in human body are performed by Iron. It is highly demanded in several stages of human being such as growing period, menstrual loss and pregnancy. Iron deficiency may cause major problem when the intake is insufficient (Belitz, et al., 2001).</w:t>
      </w:r>
    </w:p>
    <w:p w:rsidR="006D5010" w:rsidRPr="006C64C9" w:rsidRDefault="006D5010" w:rsidP="006D5010">
      <w:pPr>
        <w:spacing w:line="360" w:lineRule="auto"/>
        <w:ind w:right="119" w:firstLine="720"/>
        <w:jc w:val="both"/>
        <w:rPr>
          <w:rFonts w:ascii="Times New Roman" w:hAnsi="Times New Roman" w:cs="Times New Roman"/>
          <w:b/>
          <w:color w:val="000000" w:themeColor="text1"/>
          <w:sz w:val="24"/>
          <w:szCs w:val="24"/>
          <w:u w:val="single"/>
        </w:rPr>
      </w:pPr>
      <w:r w:rsidRPr="006C64C9">
        <w:rPr>
          <w:rFonts w:ascii="Times New Roman" w:hAnsi="Times New Roman" w:cs="Times New Roman"/>
          <w:color w:val="000000" w:themeColor="text1"/>
          <w:sz w:val="24"/>
          <w:szCs w:val="24"/>
        </w:rPr>
        <w:t xml:space="preserve">In the present investigation the iron contents were sufficiently higher in all the fish species. Highest content of iron (18.23 mg) was recorded in </w:t>
      </w:r>
      <w:r w:rsidRPr="006C64C9">
        <w:rPr>
          <w:rFonts w:ascii="Times New Roman" w:hAnsi="Times New Roman" w:cs="Times New Roman"/>
          <w:i/>
          <w:iCs/>
          <w:color w:val="000000" w:themeColor="text1"/>
          <w:sz w:val="24"/>
          <w:szCs w:val="24"/>
        </w:rPr>
        <w:t>Trichogatser fasciata</w:t>
      </w:r>
      <w:r w:rsidRPr="006C64C9">
        <w:rPr>
          <w:rFonts w:ascii="Times New Roman" w:hAnsi="Times New Roman" w:cs="Times New Roman"/>
          <w:color w:val="000000" w:themeColor="text1"/>
          <w:sz w:val="24"/>
          <w:szCs w:val="24"/>
        </w:rPr>
        <w:t xml:space="preserve">. It was followed by </w:t>
      </w:r>
      <w:r w:rsidRPr="006C64C9">
        <w:rPr>
          <w:rFonts w:ascii="Times New Roman" w:hAnsi="Times New Roman" w:cs="Times New Roman"/>
          <w:i/>
          <w:color w:val="000000" w:themeColor="text1"/>
          <w:sz w:val="24"/>
          <w:szCs w:val="24"/>
        </w:rPr>
        <w:t xml:space="preserve">Rasbora daniconius </w:t>
      </w:r>
      <w:r w:rsidRPr="006C64C9">
        <w:rPr>
          <w:rFonts w:ascii="Times New Roman" w:hAnsi="Times New Roman" w:cs="Times New Roman"/>
          <w:color w:val="000000" w:themeColor="text1"/>
          <w:sz w:val="24"/>
          <w:szCs w:val="24"/>
        </w:rPr>
        <w:t xml:space="preserve">(12.84 mg), </w:t>
      </w:r>
      <w:r w:rsidRPr="006C64C9">
        <w:rPr>
          <w:rFonts w:ascii="Times New Roman" w:hAnsi="Times New Roman" w:cs="Times New Roman"/>
          <w:i/>
          <w:iCs/>
          <w:color w:val="000000" w:themeColor="text1"/>
          <w:sz w:val="24"/>
          <w:szCs w:val="24"/>
        </w:rPr>
        <w:t>Barilius vagra</w:t>
      </w:r>
      <w:r w:rsidRPr="006C64C9">
        <w:rPr>
          <w:rFonts w:ascii="Times New Roman" w:hAnsi="Times New Roman" w:cs="Times New Roman"/>
          <w:color w:val="000000" w:themeColor="text1"/>
          <w:sz w:val="24"/>
          <w:szCs w:val="24"/>
        </w:rPr>
        <w:t xml:space="preserve"> (9.15 mg), </w:t>
      </w:r>
      <w:r w:rsidRPr="00D76374">
        <w:rPr>
          <w:rFonts w:ascii="Times New Roman" w:hAnsi="Times New Roman" w:cs="Times New Roman"/>
          <w:i/>
          <w:iCs/>
          <w:color w:val="000000" w:themeColor="text1"/>
          <w:sz w:val="24"/>
          <w:szCs w:val="24"/>
        </w:rPr>
        <w:t>N. maydelli</w:t>
      </w:r>
      <w:r w:rsidRPr="006C64C9">
        <w:rPr>
          <w:rFonts w:ascii="Times New Roman" w:hAnsi="Times New Roman" w:cs="Times New Roman"/>
          <w:color w:val="000000" w:themeColor="text1"/>
          <w:sz w:val="24"/>
          <w:szCs w:val="24"/>
        </w:rPr>
        <w:t xml:space="preserve">  (5.95 mg), </w:t>
      </w:r>
      <w:r w:rsidRPr="006C64C9">
        <w:rPr>
          <w:rFonts w:ascii="Times New Roman" w:hAnsi="Times New Roman" w:cs="Times New Roman"/>
          <w:i/>
          <w:iCs/>
          <w:color w:val="000000" w:themeColor="text1"/>
          <w:sz w:val="24"/>
          <w:szCs w:val="24"/>
        </w:rPr>
        <w:t>Channa gachua</w:t>
      </w:r>
      <w:r w:rsidRPr="006C64C9">
        <w:rPr>
          <w:rFonts w:ascii="Times New Roman" w:hAnsi="Times New Roman" w:cs="Times New Roman"/>
          <w:color w:val="000000" w:themeColor="text1"/>
          <w:sz w:val="24"/>
          <w:szCs w:val="24"/>
        </w:rPr>
        <w:t xml:space="preserve"> (4.84 mg). The content of zinc were also in a good amount in all the studied small fishes. The highest content of zinc was found in </w:t>
      </w:r>
      <w:r w:rsidRPr="006C64C9">
        <w:rPr>
          <w:rFonts w:ascii="Times New Roman" w:hAnsi="Times New Roman" w:cs="Times New Roman"/>
          <w:i/>
          <w:iCs/>
          <w:color w:val="000000" w:themeColor="text1"/>
          <w:sz w:val="24"/>
          <w:szCs w:val="24"/>
        </w:rPr>
        <w:t xml:space="preserve">Amblypharyngodon mola </w:t>
      </w:r>
      <w:r w:rsidRPr="006C64C9">
        <w:rPr>
          <w:rFonts w:ascii="Times New Roman" w:hAnsi="Times New Roman" w:cs="Times New Roman"/>
          <w:color w:val="000000" w:themeColor="text1"/>
          <w:sz w:val="24"/>
          <w:szCs w:val="24"/>
        </w:rPr>
        <w:t xml:space="preserve">(4.73mg) which was followed by </w:t>
      </w:r>
      <w:r w:rsidRPr="006C64C9">
        <w:rPr>
          <w:rFonts w:ascii="Times New Roman" w:hAnsi="Times New Roman" w:cs="Times New Roman"/>
          <w:i/>
          <w:color w:val="000000" w:themeColor="text1"/>
          <w:sz w:val="24"/>
          <w:szCs w:val="24"/>
        </w:rPr>
        <w:t xml:space="preserve">Rasbora daniconius </w:t>
      </w:r>
      <w:r w:rsidRPr="006C64C9">
        <w:rPr>
          <w:rFonts w:ascii="Times New Roman" w:hAnsi="Times New Roman" w:cs="Times New Roman"/>
          <w:color w:val="000000" w:themeColor="text1"/>
          <w:sz w:val="24"/>
          <w:szCs w:val="24"/>
        </w:rPr>
        <w:t xml:space="preserve"> (4.64mg),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 (2.86mg), </w:t>
      </w:r>
      <w:r w:rsidRPr="006C64C9">
        <w:rPr>
          <w:rFonts w:ascii="Times New Roman" w:hAnsi="Times New Roman" w:cs="Times New Roman"/>
          <w:i/>
          <w:iCs/>
          <w:color w:val="000000" w:themeColor="text1"/>
          <w:sz w:val="24"/>
          <w:szCs w:val="24"/>
        </w:rPr>
        <w:t>Noemacheilus corica</w:t>
      </w:r>
      <w:r w:rsidRPr="006C64C9">
        <w:rPr>
          <w:rFonts w:ascii="Times New Roman" w:hAnsi="Times New Roman" w:cs="Times New Roman"/>
          <w:color w:val="000000" w:themeColor="text1"/>
          <w:sz w:val="24"/>
          <w:szCs w:val="24"/>
        </w:rPr>
        <w:t xml:space="preserve">  (2.84mg), </w:t>
      </w:r>
      <w:r w:rsidRPr="006C64C9">
        <w:rPr>
          <w:rFonts w:ascii="Times New Roman" w:hAnsi="Times New Roman" w:cs="Times New Roman"/>
          <w:i/>
          <w:iCs/>
          <w:color w:val="000000" w:themeColor="text1"/>
          <w:sz w:val="24"/>
          <w:szCs w:val="24"/>
        </w:rPr>
        <w:t>Channa gachua</w:t>
      </w:r>
      <w:r w:rsidRPr="006C64C9">
        <w:rPr>
          <w:rFonts w:ascii="Times New Roman" w:hAnsi="Times New Roman" w:cs="Times New Roman"/>
          <w:color w:val="000000" w:themeColor="text1"/>
          <w:sz w:val="24"/>
          <w:szCs w:val="24"/>
        </w:rPr>
        <w:t xml:space="preserve"> (2.66mg), </w:t>
      </w:r>
      <w:r w:rsidRPr="006C64C9">
        <w:rPr>
          <w:rFonts w:ascii="Times New Roman" w:hAnsi="Times New Roman" w:cs="Times New Roman"/>
          <w:i/>
          <w:iCs/>
          <w:color w:val="000000" w:themeColor="text1"/>
          <w:sz w:val="24"/>
          <w:szCs w:val="24"/>
        </w:rPr>
        <w:t xml:space="preserve">Barilius vagra </w:t>
      </w:r>
      <w:r w:rsidRPr="006C64C9">
        <w:rPr>
          <w:rFonts w:ascii="Times New Roman" w:hAnsi="Times New Roman" w:cs="Times New Roman"/>
          <w:color w:val="000000" w:themeColor="text1"/>
          <w:sz w:val="24"/>
          <w:szCs w:val="24"/>
        </w:rPr>
        <w:t xml:space="preserve"> (2.36mg).</w:t>
      </w:r>
    </w:p>
    <w:p w:rsidR="006D5010" w:rsidRPr="006C64C9" w:rsidRDefault="006D5010" w:rsidP="006D5010">
      <w:pPr>
        <w:spacing w:line="360" w:lineRule="auto"/>
        <w:ind w:right="119" w:firstLine="720"/>
        <w:jc w:val="both"/>
        <w:rPr>
          <w:rFonts w:ascii="Times New Roman" w:hAnsi="Times New Roman" w:cs="Times New Roman"/>
          <w:b/>
          <w:color w:val="000000" w:themeColor="text1"/>
          <w:sz w:val="24"/>
          <w:szCs w:val="24"/>
          <w:u w:val="single"/>
        </w:rPr>
      </w:pPr>
      <w:r w:rsidRPr="006C64C9">
        <w:rPr>
          <w:rFonts w:ascii="Times New Roman" w:hAnsi="Times New Roman" w:cs="Times New Roman"/>
          <w:color w:val="000000" w:themeColor="text1"/>
          <w:sz w:val="24"/>
          <w:szCs w:val="24"/>
        </w:rPr>
        <w:t xml:space="preserve">The contents of phosphorus was highest in </w:t>
      </w:r>
      <w:r w:rsidRPr="006C64C9">
        <w:rPr>
          <w:rFonts w:ascii="Times New Roman" w:hAnsi="Times New Roman" w:cs="Times New Roman"/>
          <w:i/>
          <w:iCs/>
          <w:color w:val="000000" w:themeColor="text1"/>
          <w:sz w:val="24"/>
          <w:szCs w:val="24"/>
        </w:rPr>
        <w:t xml:space="preserve">Trichogatser fasciata </w:t>
      </w:r>
      <w:r w:rsidRPr="006C64C9">
        <w:rPr>
          <w:rFonts w:ascii="Times New Roman" w:hAnsi="Times New Roman" w:cs="Times New Roman"/>
          <w:color w:val="000000" w:themeColor="text1"/>
          <w:sz w:val="24"/>
          <w:szCs w:val="24"/>
        </w:rPr>
        <w:t xml:space="preserve"> (3520 mg/100g) which was followed by </w:t>
      </w:r>
      <w:r w:rsidRPr="006C64C9">
        <w:rPr>
          <w:rFonts w:ascii="Times New Roman" w:hAnsi="Times New Roman" w:cs="Times New Roman"/>
          <w:i/>
          <w:iCs/>
          <w:color w:val="000000" w:themeColor="text1"/>
          <w:sz w:val="24"/>
          <w:szCs w:val="24"/>
        </w:rPr>
        <w:t>Channa punctatus</w:t>
      </w:r>
      <w:r w:rsidRPr="006C64C9">
        <w:rPr>
          <w:rFonts w:ascii="Times New Roman" w:hAnsi="Times New Roman" w:cs="Times New Roman"/>
          <w:color w:val="000000" w:themeColor="text1"/>
          <w:sz w:val="24"/>
          <w:szCs w:val="24"/>
        </w:rPr>
        <w:t xml:space="preserve">  (3170 mg/100g) and </w:t>
      </w:r>
      <w:r w:rsidRPr="006C64C9">
        <w:rPr>
          <w:rFonts w:ascii="Times New Roman" w:hAnsi="Times New Roman" w:cs="Times New Roman"/>
          <w:i/>
          <w:color w:val="000000" w:themeColor="text1"/>
          <w:sz w:val="24"/>
          <w:szCs w:val="24"/>
        </w:rPr>
        <w:t xml:space="preserve">Chanda nama </w:t>
      </w:r>
      <w:r w:rsidRPr="006C64C9">
        <w:rPr>
          <w:rFonts w:ascii="Times New Roman" w:hAnsi="Times New Roman" w:cs="Times New Roman"/>
          <w:color w:val="000000" w:themeColor="text1"/>
          <w:sz w:val="24"/>
          <w:szCs w:val="24"/>
        </w:rPr>
        <w:t xml:space="preserve"> (2470 mg/100g). Further more, the calcium contents was highest in </w:t>
      </w:r>
      <w:r w:rsidRPr="006C64C9">
        <w:rPr>
          <w:rFonts w:ascii="Times New Roman" w:hAnsi="Times New Roman" w:cs="Times New Roman"/>
          <w:i/>
          <w:iCs/>
          <w:color w:val="000000" w:themeColor="text1"/>
          <w:sz w:val="24"/>
          <w:szCs w:val="24"/>
        </w:rPr>
        <w:t>Trichogatser fasciata</w:t>
      </w:r>
      <w:r w:rsidRPr="006C64C9">
        <w:rPr>
          <w:rFonts w:ascii="Times New Roman" w:hAnsi="Times New Roman" w:cs="Times New Roman"/>
          <w:color w:val="000000" w:themeColor="text1"/>
          <w:sz w:val="24"/>
          <w:szCs w:val="24"/>
        </w:rPr>
        <w:t xml:space="preserve"> (1640 mg/100g) followed by </w:t>
      </w:r>
      <w:r w:rsidRPr="006C64C9">
        <w:rPr>
          <w:rFonts w:ascii="Times New Roman" w:hAnsi="Times New Roman" w:cs="Times New Roman"/>
          <w:i/>
          <w:iCs/>
          <w:color w:val="000000" w:themeColor="text1"/>
          <w:sz w:val="24"/>
          <w:szCs w:val="24"/>
        </w:rPr>
        <w:t>Chanda nama</w:t>
      </w:r>
      <w:r w:rsidRPr="006C64C9">
        <w:rPr>
          <w:rFonts w:ascii="Times New Roman" w:hAnsi="Times New Roman" w:cs="Times New Roman"/>
          <w:color w:val="000000" w:themeColor="text1"/>
          <w:sz w:val="24"/>
          <w:szCs w:val="24"/>
        </w:rPr>
        <w:t xml:space="preserve">  (807.93mg/100g) and </w:t>
      </w:r>
      <w:r w:rsidRPr="006C64C9">
        <w:rPr>
          <w:rFonts w:ascii="Times New Roman" w:hAnsi="Times New Roman" w:cs="Times New Roman"/>
          <w:i/>
          <w:iCs/>
          <w:color w:val="000000" w:themeColor="text1"/>
          <w:sz w:val="24"/>
          <w:szCs w:val="24"/>
        </w:rPr>
        <w:t>Amblypharyngdon mola</w:t>
      </w:r>
      <w:r w:rsidRPr="006C64C9">
        <w:rPr>
          <w:rFonts w:ascii="Times New Roman" w:hAnsi="Times New Roman" w:cs="Times New Roman"/>
          <w:color w:val="000000" w:themeColor="text1"/>
          <w:sz w:val="24"/>
          <w:szCs w:val="24"/>
        </w:rPr>
        <w:t xml:space="preserve"> (731.10 mg/100g)</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ab/>
        <w:t>The amount of mineral as well as metal contained in a fish species are changed with the change of environmental condition (Ambedkar  et al., 2011</w:t>
      </w:r>
      <w:r>
        <w:rPr>
          <w:rFonts w:ascii="Times New Roman" w:hAnsi="Times New Roman" w:cs="Times New Roman"/>
          <w:color w:val="000000" w:themeColor="text1"/>
          <w:sz w:val="24"/>
          <w:szCs w:val="24"/>
        </w:rPr>
        <w:t>). The minerals paly vital role in skel</w:t>
      </w:r>
      <w:r w:rsidRPr="006C64C9">
        <w:rPr>
          <w:rFonts w:ascii="Times New Roman" w:hAnsi="Times New Roman" w:cs="Times New Roman"/>
          <w:color w:val="000000" w:themeColor="text1"/>
          <w:sz w:val="24"/>
          <w:szCs w:val="24"/>
        </w:rPr>
        <w:t>atal formarion, maintenance of colloidal systems, regulation of acid – base equilibrium. Major components of some biologically important compounds like as hormones and enzymes etc</w:t>
      </w:r>
      <w:r>
        <w:rPr>
          <w:rFonts w:ascii="Times New Roman" w:hAnsi="Times New Roman" w:cs="Times New Roman"/>
          <w:color w:val="000000" w:themeColor="text1"/>
          <w:sz w:val="24"/>
          <w:szCs w:val="24"/>
        </w:rPr>
        <w:t>. are made of the minerals (Lal</w:t>
      </w:r>
      <w:r w:rsidRPr="006C64C9">
        <w:rPr>
          <w:rFonts w:ascii="Times New Roman" w:hAnsi="Times New Roman" w:cs="Times New Roman"/>
          <w:color w:val="000000" w:themeColor="text1"/>
          <w:sz w:val="24"/>
          <w:szCs w:val="24"/>
        </w:rPr>
        <w:t>, 1995, Netal, 2007). Different types of biochemical structural and functional pathologies are caused by mineral deficiencies (Sankar et al., 2013). As per the project report of (Tasbozan et al., 2013), the calcium contents of spiny eel was found to be 254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According to Martinez-Valverde et al., blue whitling was found to contain 5.3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xml:space="preserve"> of Zn and 4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xml:space="preserve"> of Fe. Celik M. et al., reported that rainbow trout contained 5.45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xml:space="preserve"> of Zn and 4.15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xml:space="preserve"> of Fe.</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ab/>
        <w:t>Being a trace element Fe is to be present in lower quantities in fish flesh. The daily intake of Fe for the human body is 8-15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xml:space="preserve"> 0f body weight (Oksuz et al., 2009). Iron is having tremendous importance in the formation of hemoglobin which is essential for the formation of red blood cells (Mller et al., 2013 &amp; </w:t>
      </w:r>
      <w:r>
        <w:rPr>
          <w:rFonts w:ascii="Times New Roman" w:hAnsi="Times New Roman" w:cs="Times New Roman"/>
          <w:color w:val="000000" w:themeColor="text1"/>
          <w:sz w:val="24"/>
          <w:szCs w:val="24"/>
        </w:rPr>
        <w:t xml:space="preserve">Oksuz et al., 2009). </w:t>
      </w:r>
      <w:r w:rsidRPr="006C64C9">
        <w:rPr>
          <w:rFonts w:ascii="Times New Roman" w:hAnsi="Times New Roman" w:cs="Times New Roman"/>
          <w:color w:val="000000" w:themeColor="text1"/>
          <w:sz w:val="24"/>
          <w:szCs w:val="24"/>
        </w:rPr>
        <w:t xml:space="preserve">Hossain et al., 2015 </w:t>
      </w:r>
      <w:r w:rsidRPr="006C64C9">
        <w:rPr>
          <w:rFonts w:ascii="Times New Roman" w:hAnsi="Times New Roman" w:cs="Times New Roman"/>
          <w:color w:val="000000" w:themeColor="text1"/>
          <w:sz w:val="24"/>
          <w:szCs w:val="24"/>
        </w:rPr>
        <w:lastRenderedPageBreak/>
        <w:t xml:space="preserve">documented that </w:t>
      </w:r>
      <w:r w:rsidRPr="00D76374">
        <w:rPr>
          <w:rFonts w:ascii="Times New Roman" w:hAnsi="Times New Roman" w:cs="Times New Roman"/>
          <w:i/>
          <w:iCs/>
          <w:color w:val="000000" w:themeColor="text1"/>
          <w:sz w:val="24"/>
          <w:szCs w:val="24"/>
        </w:rPr>
        <w:t>Batasio tengana</w:t>
      </w:r>
      <w:r w:rsidRPr="006C64C9">
        <w:rPr>
          <w:rFonts w:ascii="Times New Roman" w:hAnsi="Times New Roman" w:cs="Times New Roman"/>
          <w:color w:val="000000" w:themeColor="text1"/>
          <w:sz w:val="24"/>
          <w:szCs w:val="24"/>
        </w:rPr>
        <w:t xml:space="preserve"> (Tengra) possessed 2.02 mg Kg</w:t>
      </w:r>
      <w:r w:rsidRPr="006C64C9">
        <w:rPr>
          <w:rFonts w:ascii="Times New Roman" w:hAnsi="Times New Roman" w:cs="Times New Roman"/>
          <w:color w:val="000000" w:themeColor="text1"/>
          <w:sz w:val="24"/>
          <w:szCs w:val="24"/>
          <w:vertAlign w:val="superscript"/>
        </w:rPr>
        <w:t>-1</w:t>
      </w:r>
      <w:r w:rsidRPr="006C64C9">
        <w:rPr>
          <w:rFonts w:ascii="Times New Roman" w:hAnsi="Times New Roman" w:cs="Times New Roman"/>
          <w:color w:val="000000" w:themeColor="text1"/>
          <w:sz w:val="24"/>
          <w:szCs w:val="24"/>
        </w:rPr>
        <w:t xml:space="preserve"> of Fe and marked as a good supplemental source of Fe. In the present investigation the macro elements P &amp; Ca of the studied fishes were in higher quantities. But the micro elements viz., Iron &amp; zinc were of minimum contents. The abundance in the values of macro elements than the micro elements might be attributed to the fact that the body needs more amounts of marco elements for the sake of structure and function. Phosphorus is not only the main constituent of the fish skeleton. It is included in adenosine polyphosphates which is the vital component for the release of energy and also in phospholipids (Nair et a.,, 2001).</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ab/>
        <w:t>The mineral contents of individual species are dependent on the abundance of the elements in their local enviorment, capacity of diet absorption and their accumulation as preferred (Hei et al., 2012).</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ab/>
        <w:t>The micro elements like Fe and Zn are vitally important for the formation of skeleton structure, transfer of electrons, regulation of acid-base equilibrium as well as osmoregulation. Minerals are also important components of harmones, enzymes and vitamins. Many a biochemical mechanisms are activated by the minerals. By the presence of different minerals in the fish body help in excretion of several inorganic elements allowing the fish to live in a dynamic equilibrium with the aquatic medium (Committee on animal nutrition, 1993). Lacking in the contents of these elements lead to different diseases in the body. Fe is the vital element for the metabolism of almost entire living organisms. A lot of procedures of cellular metabolism are dependent on zinc (Hei et al., 2012).</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ab/>
        <w:t>In human body calcium is the most abundant mineral as at least 20% of the weight of the body. It plays the versatile role in human body as like as for the growth, bone formation, coagulation of blood, formation of milk, absorption of vitamin D etc. It is mainly associated with bones and formation of tooth.</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ab/>
        <w:t xml:space="preserve">Calcium deficiency lead to rickets, osteomalacia and osteoporosis (Anderson, 1982). As per the research report of Islam et al., 2013, the calcium contents of </w:t>
      </w:r>
      <w:r w:rsidRPr="00D76374">
        <w:rPr>
          <w:rFonts w:ascii="Times New Roman" w:hAnsi="Times New Roman" w:cs="Times New Roman"/>
          <w:i/>
          <w:iCs/>
          <w:color w:val="000000" w:themeColor="text1"/>
          <w:sz w:val="24"/>
          <w:szCs w:val="24"/>
        </w:rPr>
        <w:t>C. batrachus</w:t>
      </w:r>
      <w:r w:rsidRPr="006C64C9">
        <w:rPr>
          <w:rFonts w:ascii="Times New Roman" w:hAnsi="Times New Roman" w:cs="Times New Roman"/>
          <w:color w:val="000000" w:themeColor="text1"/>
          <w:sz w:val="24"/>
          <w:szCs w:val="24"/>
        </w:rPr>
        <w:t xml:space="preserve"> was 210.10 mg/Kg. The present work documented the highest calcium contents were recorded in kholisa (1640 mg). Phosphorous is one of the major constituents of all the animal cells. All the natural foods contain phosphorus. People consuming large quantities of aluminum hydroxide antacids suffer from secondary phosphate depletion. This can lead to weakening of muscles and body pain. The diseases which affect kidneys and bones may disturb phosphate metabolism in the body (Rosenquist et al., 1996). In the present work, highest contents of phosphorous was found in kholisa fish (3520 mg), Iron is an essential life supporting elements for one and the all living </w:t>
      </w:r>
      <w:r w:rsidRPr="006C64C9">
        <w:rPr>
          <w:rFonts w:ascii="Times New Roman" w:hAnsi="Times New Roman" w:cs="Times New Roman"/>
          <w:color w:val="000000" w:themeColor="text1"/>
          <w:sz w:val="24"/>
          <w:szCs w:val="24"/>
        </w:rPr>
        <w:lastRenderedPageBreak/>
        <w:t xml:space="preserve">beings. Iron plays the vital role in cellular metabolism. The primary function of iron includes the transportation of oxygen to the tissues (heamoglobin). One of the life threatening problem, anemia is caused by the deficiency of iron. Mostly nursing mothers, children, adolescent girls are attacked by anemia. In the present study all the selected fish species are rich in iron contents. The highest iron contents were found in kholisa fish (18.23 gm). Another micronutrient zinc was also highly contained by all the selected ten fishes, The small fish </w:t>
      </w:r>
      <w:r w:rsidRPr="006C64C9">
        <w:rPr>
          <w:rFonts w:ascii="Times New Roman" w:hAnsi="Times New Roman" w:cs="Times New Roman"/>
          <w:i/>
          <w:iCs/>
          <w:color w:val="000000" w:themeColor="text1"/>
          <w:sz w:val="24"/>
          <w:szCs w:val="24"/>
        </w:rPr>
        <w:t>Amblypharyngodon mola</w:t>
      </w:r>
      <w:r w:rsidRPr="006C64C9">
        <w:rPr>
          <w:rFonts w:ascii="Times New Roman" w:hAnsi="Times New Roman" w:cs="Times New Roman"/>
          <w:color w:val="000000" w:themeColor="text1"/>
          <w:sz w:val="24"/>
          <w:szCs w:val="24"/>
        </w:rPr>
        <w:t xml:space="preserve"> contained the highest amount of zinc (4.73 mg) amongst all other fishes. It is the vital part of 110 metalloenzymes as well as other cellular components. It has its enormous importance for the synthesis of protein, RNA, DNA and also for the transportation of vitamin A. Zn has its vital role in the protection of heart damage after a heart attack (Islam et al 2013). The most alarming symptoms of zinc deficiency include growth retardation, an</w:t>
      </w:r>
      <w:r>
        <w:rPr>
          <w:rFonts w:ascii="Times New Roman" w:hAnsi="Times New Roman" w:cs="Times New Roman"/>
          <w:color w:val="000000" w:themeColor="text1"/>
          <w:sz w:val="24"/>
          <w:szCs w:val="24"/>
        </w:rPr>
        <w:t>a</w:t>
      </w:r>
      <w:r w:rsidRPr="006C64C9">
        <w:rPr>
          <w:rFonts w:ascii="Times New Roman" w:hAnsi="Times New Roman" w:cs="Times New Roman"/>
          <w:color w:val="000000" w:themeColor="text1"/>
          <w:sz w:val="24"/>
          <w:szCs w:val="24"/>
        </w:rPr>
        <w:t>emia and impaired sexual development, skin changes, loss of appetite, white opaque spots on finger nails (A.H. Molla, Biochemical and nutritional studies of the Bangladeshi fishes).</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jc w:val="both"/>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4.8 Vitamin Profie</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Several literatures justified that fish is a good source of vitamins like A, D, E and K. The contents of Vitamin A originated from fish food is easily demonstrated to the human body than the same from plant source (Liu , 2003). As far as the human health is concened, Vitamin A is mainly required for normal vision and growth of the bones. </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HPLC Chromatogram analysis of the fish samples selected were shown in next set of figures</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p>
    <w:p w:rsidR="006D5010" w:rsidRPr="006C64C9" w:rsidRDefault="006D5010" w:rsidP="006D5010">
      <w:pPr>
        <w:ind w:right="119"/>
        <w:jc w:val="center"/>
        <w:rPr>
          <w:color w:val="000000" w:themeColor="text1"/>
        </w:rPr>
      </w:pPr>
      <w:r w:rsidRPr="006C64C9">
        <w:rPr>
          <w:noProof/>
          <w:color w:val="000000" w:themeColor="text1"/>
          <w:lang w:bidi="bn-IN"/>
        </w:rPr>
        <w:lastRenderedPageBreak/>
        <w:drawing>
          <wp:inline distT="0" distB="0" distL="0" distR="0">
            <wp:extent cx="5208933" cy="2861172"/>
            <wp:effectExtent l="19050" t="19050" r="10767" b="15378"/>
            <wp:docPr id="154" name="Picture 4" descr="C:\Users\Sharmistha\Desktop\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mistha\Desktop\Std.jpg"/>
                    <pic:cNvPicPr>
                      <a:picLocks noChangeAspect="1" noChangeArrowheads="1"/>
                    </pic:cNvPicPr>
                  </pic:nvPicPr>
                  <pic:blipFill>
                    <a:blip r:embed="rId85"/>
                    <a:srcRect/>
                    <a:stretch>
                      <a:fillRect/>
                    </a:stretch>
                  </pic:blipFill>
                  <pic:spPr bwMode="auto">
                    <a:xfrm>
                      <a:off x="0" y="0"/>
                      <a:ext cx="5239986" cy="2878229"/>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rPr>
      </w:pPr>
      <w:r w:rsidRPr="006C64C9">
        <w:rPr>
          <w:rFonts w:ascii="Times New Roman" w:hAnsi="Times New Roman" w:cs="Times New Roman"/>
          <w:color w:val="000000" w:themeColor="text1"/>
        </w:rPr>
        <w:t>Fig.: 2.7.1 HPLC Chromatogram of Standard Vitamin Aand Vitamin D solutions</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 xml:space="preserve">(mAU*S) </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5.081 MM </w:t>
      </w:r>
      <w:r w:rsidRPr="006C64C9">
        <w:rPr>
          <w:rFonts w:ascii="Times New Roman" w:hAnsi="Times New Roman" w:cs="Times New Roman"/>
          <w:color w:val="000000" w:themeColor="text1"/>
        </w:rPr>
        <w:tab/>
        <w:t xml:space="preserve">0.1627 </w:t>
      </w:r>
      <w:r w:rsidRPr="006C64C9">
        <w:rPr>
          <w:rFonts w:ascii="Times New Roman" w:hAnsi="Times New Roman" w:cs="Times New Roman"/>
          <w:color w:val="000000" w:themeColor="text1"/>
        </w:rPr>
        <w:tab/>
        <w:t xml:space="preserve">5465.49854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Vitamin-A</w:t>
      </w:r>
    </w:p>
    <w:p w:rsidR="006D5010" w:rsidRPr="006C64C9" w:rsidRDefault="006D5010" w:rsidP="006D5010">
      <w:pPr>
        <w:ind w:right="119" w:firstLine="720"/>
        <w:rPr>
          <w:color w:val="000000" w:themeColor="text1"/>
        </w:rPr>
      </w:pPr>
      <w:r w:rsidRPr="006C64C9">
        <w:rPr>
          <w:rFonts w:ascii="Times New Roman" w:hAnsi="Times New Roman" w:cs="Times New Roman"/>
          <w:color w:val="000000" w:themeColor="text1"/>
        </w:rPr>
        <w:t>2</w:t>
      </w:r>
      <w:r w:rsidRPr="006C64C9">
        <w:rPr>
          <w:rFonts w:ascii="Times New Roman" w:hAnsi="Times New Roman" w:cs="Times New Roman"/>
          <w:color w:val="000000" w:themeColor="text1"/>
        </w:rPr>
        <w:tab/>
        <w:t>10.616 MM</w:t>
      </w:r>
      <w:r w:rsidRPr="006C64C9">
        <w:rPr>
          <w:rFonts w:ascii="Times New Roman" w:hAnsi="Times New Roman" w:cs="Times New Roman"/>
          <w:color w:val="000000" w:themeColor="text1"/>
        </w:rPr>
        <w:tab/>
      </w:r>
      <w:r>
        <w:rPr>
          <w:rFonts w:ascii="Times New Roman" w:hAnsi="Times New Roman" w:cs="Times New Roman"/>
          <w:color w:val="000000" w:themeColor="text1"/>
        </w:rPr>
        <w:t xml:space="preserve">    </w:t>
      </w:r>
      <w:r w:rsidRPr="006C64C9">
        <w:rPr>
          <w:rFonts w:ascii="Times New Roman" w:hAnsi="Times New Roman" w:cs="Times New Roman"/>
          <w:color w:val="000000" w:themeColor="text1"/>
        </w:rPr>
        <w:t xml:space="preserve"> 0.2648 </w:t>
      </w:r>
      <w:r w:rsidRPr="006C64C9">
        <w:rPr>
          <w:rFonts w:ascii="Times New Roman" w:hAnsi="Times New Roman" w:cs="Times New Roman"/>
          <w:color w:val="000000" w:themeColor="text1"/>
        </w:rPr>
        <w:tab/>
        <w:t xml:space="preserve">29848.07886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Vitamin-D2</w:t>
      </w:r>
    </w:p>
    <w:p w:rsidR="006D5010" w:rsidRPr="006C64C9" w:rsidRDefault="006D5010" w:rsidP="006D5010">
      <w:pPr>
        <w:ind w:right="119"/>
        <w:jc w:val="center"/>
        <w:rPr>
          <w:noProof/>
          <w:color w:val="000000" w:themeColor="text1"/>
        </w:rPr>
      </w:pPr>
      <w:r w:rsidRPr="006C64C9">
        <w:rPr>
          <w:noProof/>
          <w:color w:val="000000" w:themeColor="text1"/>
        </w:rPr>
        <w:softHyphen/>
      </w:r>
      <w:r w:rsidRPr="006C64C9">
        <w:rPr>
          <w:noProof/>
          <w:color w:val="000000" w:themeColor="text1"/>
        </w:rPr>
        <w:softHyphen/>
      </w:r>
      <w:r w:rsidRPr="006C64C9">
        <w:rPr>
          <w:noProof/>
          <w:color w:val="000000" w:themeColor="text1"/>
          <w:lang w:bidi="bn-IN"/>
        </w:rPr>
        <w:drawing>
          <wp:inline distT="0" distB="0" distL="0" distR="0">
            <wp:extent cx="5397777" cy="2853552"/>
            <wp:effectExtent l="19050" t="19050" r="12423" b="22998"/>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lum bright="3000" contrast="1000"/>
                    </a:blip>
                    <a:srcRect/>
                    <a:stretch>
                      <a:fillRect/>
                    </a:stretch>
                  </pic:blipFill>
                  <pic:spPr bwMode="auto">
                    <a:xfrm>
                      <a:off x="0" y="0"/>
                      <a:ext cx="5420889" cy="2865770"/>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2.7.2a HPLC Chromatogram of </w:t>
      </w:r>
      <w:r w:rsidRPr="006C64C9">
        <w:rPr>
          <w:rFonts w:ascii="Times New Roman" w:hAnsi="Times New Roman" w:cs="Times New Roman"/>
          <w:i/>
          <w:iCs/>
          <w:color w:val="000000" w:themeColor="text1"/>
          <w:sz w:val="24"/>
        </w:rPr>
        <w:t>Barilius Vagra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sz w:val="24"/>
          <w:szCs w:val="24"/>
          <w:u w:val="single"/>
        </w:rPr>
      </w:pPr>
      <w:r w:rsidRPr="006C64C9">
        <w:rPr>
          <w:rFonts w:ascii="Times New Roman" w:hAnsi="Times New Roman" w:cs="Times New Roman"/>
          <w:b/>
          <w:bCs/>
          <w:color w:val="000000" w:themeColor="text1"/>
          <w:szCs w:val="24"/>
          <w:u w:val="single"/>
        </w:rPr>
        <w:t>AREA PERCENT REPORT</w:t>
      </w: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rPr>
      </w:pPr>
      <w:r w:rsidRPr="006C64C9">
        <w:rPr>
          <w:rFonts w:ascii="Times New Roman" w:hAnsi="Times New Roman" w:cs="Times New Roman"/>
          <w:color w:val="000000" w:themeColor="text1"/>
        </w:rPr>
        <w:tab/>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(mAU*S)</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4.918 MM </w:t>
      </w:r>
      <w:r w:rsidRPr="006C64C9">
        <w:rPr>
          <w:rFonts w:ascii="Times New Roman" w:hAnsi="Times New Roman" w:cs="Times New Roman"/>
          <w:color w:val="000000" w:themeColor="text1"/>
        </w:rPr>
        <w:tab/>
        <w:t xml:space="preserve">0.2022 </w:t>
      </w:r>
      <w:r w:rsidRPr="006C64C9">
        <w:rPr>
          <w:rFonts w:ascii="Times New Roman" w:hAnsi="Times New Roman" w:cs="Times New Roman"/>
          <w:color w:val="000000" w:themeColor="text1"/>
        </w:rPr>
        <w:tab/>
        <w:t xml:space="preserve">7473.26563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 xml:space="preserve"> Vitamin-A</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7473.26563</w:t>
      </w:r>
    </w:p>
    <w:p w:rsidR="006D5010" w:rsidRPr="006C64C9" w:rsidRDefault="006D5010" w:rsidP="006D5010">
      <w:pPr>
        <w:spacing w:after="0"/>
        <w:ind w:right="119"/>
        <w:rPr>
          <w:noProof/>
          <w:color w:val="000000" w:themeColor="text1"/>
        </w:rPr>
      </w:pPr>
    </w:p>
    <w:p w:rsidR="006D5010" w:rsidRPr="006C64C9" w:rsidRDefault="006D5010" w:rsidP="006D5010">
      <w:pPr>
        <w:ind w:right="119"/>
        <w:jc w:val="center"/>
        <w:rPr>
          <w:color w:val="000000" w:themeColor="text1"/>
        </w:rPr>
      </w:pPr>
      <w:r w:rsidRPr="006C64C9">
        <w:rPr>
          <w:noProof/>
          <w:color w:val="000000" w:themeColor="text1"/>
          <w:lang w:bidi="bn-IN"/>
        </w:rPr>
        <w:lastRenderedPageBreak/>
        <w:drawing>
          <wp:inline distT="0" distB="0" distL="0" distR="0">
            <wp:extent cx="5397776" cy="2775882"/>
            <wp:effectExtent l="19050" t="19050" r="12424" b="24468"/>
            <wp:docPr id="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5415416" cy="2784953"/>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2.7.2b HPLC Chromatogram of </w:t>
      </w:r>
      <w:r w:rsidRPr="006C64C9">
        <w:rPr>
          <w:rFonts w:ascii="Times New Roman" w:hAnsi="Times New Roman" w:cs="Times New Roman"/>
          <w:i/>
          <w:iCs/>
          <w:color w:val="000000" w:themeColor="text1"/>
          <w:sz w:val="24"/>
        </w:rPr>
        <w:t>Barilius Vagra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Pr>
          <w:rFonts w:ascii="Times New Roman" w:hAnsi="Times New Roman" w:cs="Times New Roman"/>
          <w:color w:val="000000" w:themeColor="text1"/>
        </w:rPr>
        <w:tab/>
        <w:t xml:space="preserve"> </w:t>
      </w:r>
      <w:r>
        <w:rPr>
          <w:rFonts w:ascii="Times New Roman" w:hAnsi="Times New Roman" w:cs="Times New Roman"/>
          <w:color w:val="000000" w:themeColor="text1"/>
        </w:rPr>
        <w:tab/>
      </w:r>
      <w:r>
        <w:rPr>
          <w:rFonts w:ascii="Times New Roman" w:hAnsi="Times New Roman" w:cs="Times New Roman"/>
          <w:color w:val="000000" w:themeColor="text1"/>
        </w:rPr>
        <w:tab/>
        <w:t>(Min)</w:t>
      </w:r>
      <w:r>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(Min)</w:t>
      </w:r>
      <w:r w:rsidRPr="006C64C9">
        <w:rPr>
          <w:rFonts w:ascii="Times New Roman" w:hAnsi="Times New Roman" w:cs="Times New Roman"/>
          <w:color w:val="000000" w:themeColor="text1"/>
        </w:rPr>
        <w:tab/>
        <w:t>(mAU*S)</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1 10.726 MM </w:t>
      </w:r>
      <w:r w:rsidRPr="006C64C9">
        <w:rPr>
          <w:rFonts w:ascii="Times New Roman" w:hAnsi="Times New Roman" w:cs="Times New Roman"/>
          <w:color w:val="000000" w:themeColor="text1"/>
        </w:rPr>
        <w:tab/>
        <w:t xml:space="preserve">0.2022 </w:t>
      </w:r>
      <w:r w:rsidRPr="006C64C9">
        <w:rPr>
          <w:rFonts w:ascii="Times New Roman" w:hAnsi="Times New Roman" w:cs="Times New Roman"/>
          <w:color w:val="000000" w:themeColor="text1"/>
        </w:rPr>
        <w:tab/>
        <w:t xml:space="preserve">1901.15740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Vitamin-D2</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w:t>
      </w:r>
      <w:r>
        <w:rPr>
          <w:rFonts w:ascii="Times New Roman" w:hAnsi="Times New Roman" w:cs="Times New Roman"/>
          <w:color w:val="000000" w:themeColor="text1"/>
        </w:rPr>
        <w:tab/>
      </w:r>
      <w:r w:rsidRPr="006C64C9">
        <w:rPr>
          <w:rFonts w:ascii="Times New Roman" w:hAnsi="Times New Roman" w:cs="Times New Roman"/>
          <w:color w:val="000000" w:themeColor="text1"/>
        </w:rPr>
        <w:t>1901.15740</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color w:val="000000" w:themeColor="text1"/>
        </w:rPr>
      </w:pPr>
      <w:r w:rsidRPr="006C64C9">
        <w:rPr>
          <w:noProof/>
          <w:color w:val="000000" w:themeColor="text1"/>
          <w:lang w:bidi="bn-IN"/>
        </w:rPr>
        <w:drawing>
          <wp:inline distT="0" distB="0" distL="0" distR="0">
            <wp:extent cx="5161946" cy="2949127"/>
            <wp:effectExtent l="19050" t="19050" r="19654" b="22673"/>
            <wp:docPr id="157" name="Picture 31" descr="C:\Users\Sharmistha\Desktop\Bot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armistha\Desktop\Bothia.jpg"/>
                    <pic:cNvPicPr>
                      <a:picLocks noChangeAspect="1" noChangeArrowheads="1"/>
                    </pic:cNvPicPr>
                  </pic:nvPicPr>
                  <pic:blipFill>
                    <a:blip r:embed="rId88"/>
                    <a:srcRect/>
                    <a:stretch>
                      <a:fillRect/>
                    </a:stretch>
                  </pic:blipFill>
                  <pic:spPr bwMode="auto">
                    <a:xfrm>
                      <a:off x="0" y="0"/>
                      <a:ext cx="5211096" cy="2977208"/>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color w:val="000000" w:themeColor="text1"/>
        </w:rPr>
      </w:pP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2.7.3 HPLC Chromatogram of </w:t>
      </w: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 xml:space="preserve">(mAU*S) </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5.017 MM </w:t>
      </w:r>
      <w:r w:rsidRPr="006C64C9">
        <w:rPr>
          <w:rFonts w:ascii="Times New Roman" w:hAnsi="Times New Roman" w:cs="Times New Roman"/>
          <w:color w:val="000000" w:themeColor="text1"/>
        </w:rPr>
        <w:tab/>
        <w:t xml:space="preserve">0.2233 </w:t>
      </w:r>
      <w:r w:rsidRPr="006C64C9">
        <w:rPr>
          <w:rFonts w:ascii="Times New Roman" w:hAnsi="Times New Roman" w:cs="Times New Roman"/>
          <w:color w:val="000000" w:themeColor="text1"/>
        </w:rPr>
        <w:tab/>
        <w:t xml:space="preserve">3896.52173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Vitamin-A</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2</w:t>
      </w:r>
      <w:r w:rsidRPr="006C64C9">
        <w:rPr>
          <w:rFonts w:ascii="Times New Roman" w:hAnsi="Times New Roman" w:cs="Times New Roman"/>
          <w:color w:val="000000" w:themeColor="text1"/>
        </w:rPr>
        <w:tab/>
        <w:t xml:space="preserve">10.475 MM </w:t>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0.3239 </w:t>
      </w:r>
      <w:r w:rsidRPr="006C64C9">
        <w:rPr>
          <w:rFonts w:ascii="Times New Roman" w:hAnsi="Times New Roman" w:cs="Times New Roman"/>
          <w:color w:val="000000" w:themeColor="text1"/>
        </w:rPr>
        <w:tab/>
        <w:t xml:space="preserve">921.51709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 D</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sz w:val="24"/>
        </w:rPr>
      </w:pPr>
      <w:r w:rsidRPr="006C64C9">
        <w:rPr>
          <w:rFonts w:ascii="Times New Roman" w:hAnsi="Times New Roman" w:cs="Times New Roman"/>
          <w:noProof/>
          <w:color w:val="000000" w:themeColor="text1"/>
          <w:sz w:val="24"/>
          <w:lang w:bidi="bn-IN"/>
        </w:rPr>
        <w:lastRenderedPageBreak/>
        <w:drawing>
          <wp:inline distT="0" distB="0" distL="0" distR="0">
            <wp:extent cx="5668391" cy="3356483"/>
            <wp:effectExtent l="19050" t="19050" r="27559" b="15367"/>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t="2484"/>
                    <a:stretch>
                      <a:fillRect/>
                    </a:stretch>
                  </pic:blipFill>
                  <pic:spPr bwMode="auto">
                    <a:xfrm>
                      <a:off x="0" y="0"/>
                      <a:ext cx="5682546" cy="3364865"/>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sz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Figure 2.7.4 HPLC Chromatogram of</w:t>
      </w:r>
      <w:r w:rsidRPr="006C64C9">
        <w:rPr>
          <w:rFonts w:ascii="Times New Roman" w:hAnsi="Times New Roman" w:cs="Times New Roman"/>
          <w:i/>
          <w:color w:val="000000" w:themeColor="text1"/>
          <w:sz w:val="24"/>
          <w:szCs w:val="24"/>
        </w:rPr>
        <w:t xml:space="preserve"> Chanda nama</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Peak</w:t>
      </w:r>
      <w:r>
        <w:rPr>
          <w:rFonts w:ascii="Times New Roman" w:hAnsi="Times New Roman" w:cs="Times New Roman"/>
          <w:color w:val="000000" w:themeColor="text1"/>
          <w:sz w:val="24"/>
          <w:szCs w:val="24"/>
        </w:rPr>
        <w:tab/>
        <w:t>RetTime Type</w:t>
      </w:r>
      <w:r>
        <w:rPr>
          <w:rFonts w:ascii="Times New Roman" w:hAnsi="Times New Roman" w:cs="Times New Roman"/>
          <w:color w:val="000000" w:themeColor="text1"/>
          <w:sz w:val="24"/>
          <w:szCs w:val="24"/>
        </w:rPr>
        <w:tab/>
        <w:t>Width</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Area</w:t>
      </w:r>
      <w:r w:rsidRPr="006C64C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Area</w:t>
      </w:r>
      <w:r w:rsidRPr="006C64C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 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1 </w:t>
      </w:r>
      <w:r w:rsidRPr="006C64C9">
        <w:rPr>
          <w:rFonts w:ascii="Times New Roman" w:hAnsi="Times New Roman" w:cs="Times New Roman"/>
          <w:color w:val="000000" w:themeColor="text1"/>
          <w:sz w:val="24"/>
          <w:szCs w:val="24"/>
        </w:rPr>
        <w:tab/>
        <w:t xml:space="preserve">5.276 MM </w:t>
      </w:r>
      <w:r w:rsidRPr="006C64C9">
        <w:rPr>
          <w:rFonts w:ascii="Times New Roman" w:hAnsi="Times New Roman" w:cs="Times New Roman"/>
          <w:color w:val="000000" w:themeColor="text1"/>
          <w:sz w:val="24"/>
          <w:szCs w:val="24"/>
        </w:rPr>
        <w:tab/>
        <w:t xml:space="preserve">0.1875 </w:t>
      </w:r>
      <w:r w:rsidRPr="006C64C9">
        <w:rPr>
          <w:rFonts w:ascii="Times New Roman" w:hAnsi="Times New Roman" w:cs="Times New Roman"/>
          <w:color w:val="000000" w:themeColor="text1"/>
          <w:sz w:val="24"/>
          <w:szCs w:val="24"/>
        </w:rPr>
        <w:tab/>
        <w:t xml:space="preserve">407.39180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100.0000</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 Vitamin-A</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2 </w:t>
      </w:r>
      <w:r w:rsidRPr="006C64C9">
        <w:rPr>
          <w:rFonts w:ascii="Times New Roman" w:hAnsi="Times New Roman" w:cs="Times New Roman"/>
          <w:color w:val="000000" w:themeColor="text1"/>
          <w:sz w:val="24"/>
          <w:szCs w:val="24"/>
        </w:rPr>
        <w:tab/>
        <w:t xml:space="preserve">2.332 MM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0.0000 </w:t>
      </w:r>
      <w:r w:rsidRPr="006C64C9">
        <w:rPr>
          <w:rFonts w:ascii="Times New Roman" w:hAnsi="Times New Roman" w:cs="Times New Roman"/>
          <w:color w:val="000000" w:themeColor="text1"/>
          <w:sz w:val="24"/>
          <w:szCs w:val="24"/>
        </w:rPr>
        <w:tab/>
        <w:t xml:space="preserve"> 0.0000 </w:t>
      </w:r>
      <w:r w:rsidRPr="006C64C9">
        <w:rPr>
          <w:rFonts w:ascii="Times New Roman" w:hAnsi="Times New Roman" w:cs="Times New Roman"/>
          <w:color w:val="000000" w:themeColor="text1"/>
          <w:sz w:val="24"/>
          <w:szCs w:val="24"/>
        </w:rPr>
        <w:tab/>
        <w:t xml:space="preserve"> 0.0000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Vitamin-D</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sz w:val="24"/>
          <w:szCs w:val="24"/>
        </w:rPr>
        <w:tab/>
        <w:t xml:space="preserve">Totals : </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407.39180</w:t>
      </w: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lastRenderedPageBreak/>
        <w:drawing>
          <wp:inline distT="0" distB="0" distL="0" distR="0">
            <wp:extent cx="5565534" cy="3165584"/>
            <wp:effectExtent l="19050" t="19050" r="16116" b="15766"/>
            <wp:docPr id="159" name="Picture 32" descr="C:\Users\Sharmistha\Desktop\C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armistha\Desktop\Cheng.jpg"/>
                    <pic:cNvPicPr>
                      <a:picLocks noChangeAspect="1" noChangeArrowheads="1"/>
                    </pic:cNvPicPr>
                  </pic:nvPicPr>
                  <pic:blipFill>
                    <a:blip r:embed="rId90"/>
                    <a:srcRect/>
                    <a:stretch>
                      <a:fillRect/>
                    </a:stretch>
                  </pic:blipFill>
                  <pic:spPr bwMode="auto">
                    <a:xfrm>
                      <a:off x="0" y="0"/>
                      <a:ext cx="5574960" cy="3170945"/>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2.7.5a HPLC Chromatogram of </w:t>
      </w:r>
      <w:r w:rsidRPr="006C64C9">
        <w:rPr>
          <w:rFonts w:ascii="Times New Roman" w:hAnsi="Times New Roman" w:cs="Times New Roman"/>
          <w:i/>
          <w:color w:val="000000" w:themeColor="text1"/>
          <w:sz w:val="24"/>
          <w:szCs w:val="24"/>
        </w:rPr>
        <w:t>Channa gachua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 xml:space="preserve">(mAU*S) </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1.</w:t>
      </w:r>
      <w:r w:rsidRPr="006C64C9">
        <w:rPr>
          <w:rFonts w:ascii="Times New Roman" w:hAnsi="Times New Roman" w:cs="Times New Roman"/>
          <w:color w:val="000000" w:themeColor="text1"/>
        </w:rPr>
        <w:tab/>
        <w:t xml:space="preserve"> 5.053 MM </w:t>
      </w:r>
      <w:r w:rsidRPr="006C64C9">
        <w:rPr>
          <w:rFonts w:ascii="Times New Roman" w:hAnsi="Times New Roman" w:cs="Times New Roman"/>
          <w:color w:val="000000" w:themeColor="text1"/>
        </w:rPr>
        <w:tab/>
        <w:t xml:space="preserve"> 0.1850 </w:t>
      </w:r>
      <w:r w:rsidRPr="006C64C9">
        <w:rPr>
          <w:rFonts w:ascii="Times New Roman" w:hAnsi="Times New Roman" w:cs="Times New Roman"/>
          <w:color w:val="000000" w:themeColor="text1"/>
        </w:rPr>
        <w:tab/>
        <w:t xml:space="preserve">8354.81836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Vitamin-A</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8354.81836</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drawing>
          <wp:inline distT="0" distB="0" distL="0" distR="0">
            <wp:extent cx="5543677" cy="2869105"/>
            <wp:effectExtent l="19050" t="19050" r="18923" b="26495"/>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5577160" cy="2886434"/>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2.7.5b HPLC Chromatogram of </w:t>
      </w:r>
      <w:r w:rsidRPr="006C64C9">
        <w:rPr>
          <w:rFonts w:ascii="Times New Roman" w:hAnsi="Times New Roman" w:cs="Times New Roman"/>
          <w:i/>
          <w:color w:val="000000" w:themeColor="text1"/>
          <w:sz w:val="24"/>
          <w:szCs w:val="24"/>
        </w:rPr>
        <w:t>Channa gachua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 xml:space="preserve">(mAU*S) </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10.796 MM </w:t>
      </w:r>
      <w:r w:rsidRPr="006C64C9">
        <w:rPr>
          <w:rFonts w:ascii="Times New Roman" w:hAnsi="Times New Roman" w:cs="Times New Roman"/>
          <w:color w:val="000000" w:themeColor="text1"/>
        </w:rPr>
        <w:tab/>
        <w:t xml:space="preserve">0.3671 </w:t>
      </w:r>
      <w:r w:rsidRPr="006C64C9">
        <w:rPr>
          <w:rFonts w:ascii="Times New Roman" w:hAnsi="Times New Roman" w:cs="Times New Roman"/>
          <w:color w:val="000000" w:themeColor="text1"/>
        </w:rPr>
        <w:tab/>
        <w:t xml:space="preserve">1201.49902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Vitamin-D2</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1201.49902</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drawing>
          <wp:inline distT="0" distB="0" distL="0" distR="0">
            <wp:extent cx="5734050" cy="2880995"/>
            <wp:effectExtent l="19050" t="19050" r="19050" b="14605"/>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t="2262"/>
                    <a:stretch>
                      <a:fillRect/>
                    </a:stretch>
                  </pic:blipFill>
                  <pic:spPr bwMode="auto">
                    <a:xfrm>
                      <a:off x="0" y="0"/>
                      <a:ext cx="5734050" cy="2880995"/>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2.7.6 HPLC Chromatogram of </w:t>
      </w:r>
      <w:r w:rsidRPr="006C64C9">
        <w:rPr>
          <w:rFonts w:ascii="Times New Roman" w:hAnsi="Times New Roman" w:cs="Times New Roman"/>
          <w:i/>
          <w:color w:val="000000" w:themeColor="text1"/>
          <w:sz w:val="24"/>
          <w:szCs w:val="24"/>
        </w:rPr>
        <w:t>Channa punctatus</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120" w:lineRule="atLeast"/>
        <w:ind w:left="2160" w:right="119" w:hanging="2160"/>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 4.975 MM </w:t>
      </w:r>
      <w:r w:rsidRPr="006C64C9">
        <w:rPr>
          <w:rFonts w:ascii="Times New Roman" w:hAnsi="Times New Roman" w:cs="Times New Roman"/>
          <w:color w:val="000000" w:themeColor="text1"/>
        </w:rPr>
        <w:tab/>
        <w:t xml:space="preserve"> 0.1335 </w:t>
      </w:r>
      <w:r w:rsidRPr="006C64C9">
        <w:rPr>
          <w:rFonts w:ascii="Times New Roman" w:hAnsi="Times New Roman" w:cs="Times New Roman"/>
          <w:color w:val="000000" w:themeColor="text1"/>
        </w:rPr>
        <w:tab/>
        <w:t xml:space="preserve">231.21461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Vitamin-A</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2 </w:t>
      </w:r>
      <w:r w:rsidRPr="006C64C9">
        <w:rPr>
          <w:rFonts w:ascii="Times New Roman" w:hAnsi="Times New Roman" w:cs="Times New Roman"/>
          <w:color w:val="000000" w:themeColor="text1"/>
        </w:rPr>
        <w:tab/>
        <w:t xml:space="preserve"> 9.542 MM </w:t>
      </w:r>
      <w:r w:rsidRPr="006C64C9">
        <w:rPr>
          <w:rFonts w:ascii="Times New Roman" w:hAnsi="Times New Roman" w:cs="Times New Roman"/>
          <w:color w:val="000000" w:themeColor="text1"/>
        </w:rPr>
        <w:tab/>
        <w:t xml:space="preserve">0.0000 </w:t>
      </w:r>
      <w:r w:rsidRPr="006C64C9">
        <w:rPr>
          <w:rFonts w:ascii="Times New Roman" w:hAnsi="Times New Roman" w:cs="Times New Roman"/>
          <w:color w:val="000000" w:themeColor="text1"/>
        </w:rPr>
        <w:tab/>
        <w:t xml:space="preserve">0.0000 </w:t>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0.0000 </w:t>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Vitamin-D</w:t>
      </w:r>
    </w:p>
    <w:p w:rsidR="006D5010" w:rsidRPr="006C64C9" w:rsidRDefault="00A555F1" w:rsidP="006D5010">
      <w:pPr>
        <w:tabs>
          <w:tab w:val="left" w:pos="720"/>
          <w:tab w:val="left" w:pos="1440"/>
          <w:tab w:val="left" w:pos="2160"/>
          <w:tab w:val="left" w:pos="3160"/>
        </w:tabs>
        <w:spacing w:after="0" w:line="120" w:lineRule="atLeast"/>
        <w:ind w:left="2160" w:right="119" w:hanging="2160"/>
        <w:jc w:val="both"/>
        <w:rPr>
          <w:rFonts w:ascii="Times New Roman" w:hAnsi="Times New Roman" w:cs="Times New Roman"/>
          <w:color w:val="000000" w:themeColor="text1"/>
        </w:rPr>
      </w:pPr>
      <w:r>
        <w:rPr>
          <w:rFonts w:ascii="Times New Roman" w:hAnsi="Times New Roman" w:cs="Times New Roman"/>
          <w:color w:val="000000" w:themeColor="text1"/>
        </w:rPr>
        <w:tab/>
        <w:t xml:space="preserve">Totals :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xml:space="preserve">         </w:t>
      </w:r>
      <w:r w:rsidR="006D5010" w:rsidRPr="006C64C9">
        <w:rPr>
          <w:rFonts w:ascii="Times New Roman" w:hAnsi="Times New Roman" w:cs="Times New Roman"/>
          <w:color w:val="000000" w:themeColor="text1"/>
        </w:rPr>
        <w:t xml:space="preserve"> 231.21461</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lastRenderedPageBreak/>
        <w:drawing>
          <wp:inline distT="0" distB="0" distL="0" distR="0">
            <wp:extent cx="5418483" cy="3122544"/>
            <wp:effectExtent l="19050" t="19050" r="10767" b="20706"/>
            <wp:docPr id="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srcRect/>
                    <a:stretch>
                      <a:fillRect/>
                    </a:stretch>
                  </pic:blipFill>
                  <pic:spPr bwMode="auto">
                    <a:xfrm>
                      <a:off x="0" y="0"/>
                      <a:ext cx="5430156" cy="3129271"/>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2.7.7a HPLC Chromatogram of </w:t>
      </w:r>
      <w:r w:rsidRPr="006C64C9">
        <w:rPr>
          <w:rFonts w:ascii="Times New Roman" w:hAnsi="Times New Roman" w:cs="Times New Roman"/>
          <w:i/>
          <w:color w:val="000000" w:themeColor="text1"/>
          <w:sz w:val="24"/>
          <w:szCs w:val="24"/>
        </w:rPr>
        <w:t>Rasbora daniconius</w:t>
      </w: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120" w:lineRule="atLeast"/>
        <w:ind w:right="119"/>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5.057 MM </w:t>
      </w:r>
      <w:r w:rsidRPr="006C64C9">
        <w:rPr>
          <w:rFonts w:ascii="Times New Roman" w:hAnsi="Times New Roman" w:cs="Times New Roman"/>
          <w:color w:val="000000" w:themeColor="text1"/>
        </w:rPr>
        <w:tab/>
        <w:t xml:space="preserve">0.1825 </w:t>
      </w:r>
      <w:r w:rsidRPr="006C64C9">
        <w:rPr>
          <w:rFonts w:ascii="Times New Roman" w:hAnsi="Times New Roman" w:cs="Times New Roman"/>
          <w:color w:val="000000" w:themeColor="text1"/>
        </w:rPr>
        <w:tab/>
        <w:t xml:space="preserve"> 1.81393e4 </w:t>
      </w:r>
      <w:r w:rsidRPr="006C64C9">
        <w:rPr>
          <w:rFonts w:ascii="Times New Roman" w:hAnsi="Times New Roman" w:cs="Times New Roman"/>
          <w:color w:val="000000" w:themeColor="text1"/>
        </w:rPr>
        <w:tab/>
        <w:t xml:space="preserve">100.0000 </w:t>
      </w:r>
      <w:r w:rsidRPr="006C64C9">
        <w:rPr>
          <w:rFonts w:ascii="Times New Roman" w:hAnsi="Times New Roman" w:cs="Times New Roman"/>
          <w:color w:val="000000" w:themeColor="text1"/>
        </w:rPr>
        <w:tab/>
        <w:t>Vitamin-A</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1.81393e4</w:t>
      </w: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drawing>
          <wp:inline distT="0" distB="0" distL="0" distR="0">
            <wp:extent cx="5507107" cy="2830499"/>
            <wp:effectExtent l="19050" t="19050" r="17393" b="27001"/>
            <wp:docPr id="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srcRect/>
                    <a:stretch>
                      <a:fillRect/>
                    </a:stretch>
                  </pic:blipFill>
                  <pic:spPr bwMode="auto">
                    <a:xfrm>
                      <a:off x="0" y="0"/>
                      <a:ext cx="5527818" cy="2841144"/>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ind w:right="119"/>
        <w:jc w:val="center"/>
        <w:rPr>
          <w:rFonts w:ascii="Times New Roman" w:hAnsi="Times New Roman" w:cs="Times New Roman"/>
          <w:color w:val="000000" w:themeColor="text1"/>
          <w:sz w:val="24"/>
        </w:rPr>
      </w:pPr>
      <w:r w:rsidRPr="006C64C9">
        <w:rPr>
          <w:rFonts w:ascii="Times New Roman" w:hAnsi="Times New Roman" w:cs="Times New Roman"/>
          <w:color w:val="000000" w:themeColor="text1"/>
          <w:sz w:val="24"/>
        </w:rPr>
        <w:t xml:space="preserve">Fig.: 2.7.7b HPLC Chromatogram of </w:t>
      </w:r>
      <w:r w:rsidRPr="006C64C9">
        <w:rPr>
          <w:rFonts w:ascii="Times New Roman" w:hAnsi="Times New Roman" w:cs="Times New Roman"/>
          <w:i/>
          <w:color w:val="000000" w:themeColor="text1"/>
          <w:sz w:val="24"/>
          <w:szCs w:val="24"/>
        </w:rPr>
        <w:t>Rasbora daniconius</w:t>
      </w: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120" w:lineRule="atLeast"/>
        <w:ind w:right="119"/>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 (Min)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10.867 MM </w:t>
      </w:r>
      <w:r w:rsidRPr="006C64C9">
        <w:rPr>
          <w:rFonts w:ascii="Times New Roman" w:hAnsi="Times New Roman" w:cs="Times New Roman"/>
          <w:color w:val="000000" w:themeColor="text1"/>
        </w:rPr>
        <w:tab/>
        <w:t xml:space="preserve"> 0.3014 </w:t>
      </w:r>
      <w:r w:rsidRPr="006C64C9">
        <w:rPr>
          <w:rFonts w:ascii="Times New Roman" w:hAnsi="Times New Roman" w:cs="Times New Roman"/>
          <w:color w:val="000000" w:themeColor="text1"/>
        </w:rPr>
        <w:tab/>
        <w:t xml:space="preserve">1916.09998 </w:t>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100.0000 </w:t>
      </w:r>
      <w:r>
        <w:rPr>
          <w:rFonts w:ascii="Times New Roman" w:hAnsi="Times New Roman" w:cs="Times New Roman"/>
          <w:color w:val="000000" w:themeColor="text1"/>
        </w:rPr>
        <w:tab/>
      </w:r>
      <w:r w:rsidRPr="006C64C9">
        <w:rPr>
          <w:rFonts w:ascii="Times New Roman" w:hAnsi="Times New Roman" w:cs="Times New Roman"/>
          <w:color w:val="000000" w:themeColor="text1"/>
        </w:rPr>
        <w:t>Vitamin-D2</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1916.09998</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noProof/>
          <w:color w:val="000000" w:themeColor="text1"/>
          <w:lang w:bidi="bn-IN"/>
        </w:rPr>
        <w:drawing>
          <wp:inline distT="0" distB="0" distL="0" distR="0">
            <wp:extent cx="5815330" cy="3409950"/>
            <wp:effectExtent l="19050" t="19050" r="13970" b="19050"/>
            <wp:docPr id="164" name="Picture 1" descr="C:\Users\Sharmistha\Desktop\Kho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mistha\Desktop\Kholisa.jpg"/>
                    <pic:cNvPicPr>
                      <a:picLocks noChangeAspect="1" noChangeArrowheads="1"/>
                    </pic:cNvPicPr>
                  </pic:nvPicPr>
                  <pic:blipFill>
                    <a:blip r:embed="rId95"/>
                    <a:srcRect t="3763"/>
                    <a:stretch>
                      <a:fillRect/>
                    </a:stretch>
                  </pic:blipFill>
                  <pic:spPr bwMode="auto">
                    <a:xfrm>
                      <a:off x="0" y="0"/>
                      <a:ext cx="5815330" cy="3409950"/>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r w:rsidRPr="006C64C9">
        <w:rPr>
          <w:rFonts w:ascii="Times New Roman" w:hAnsi="Times New Roman" w:cs="Times New Roman"/>
          <w:color w:val="000000" w:themeColor="text1"/>
          <w:sz w:val="24"/>
        </w:rPr>
        <w:t xml:space="preserve">Fig.: 2.7.8 HPLC Chromatogram of </w:t>
      </w:r>
      <w:r>
        <w:rPr>
          <w:rFonts w:ascii="Times New Roman" w:hAnsi="Times New Roman" w:cs="Times New Roman"/>
          <w:i/>
          <w:color w:val="000000" w:themeColor="text1"/>
          <w:sz w:val="24"/>
          <w:szCs w:val="24"/>
        </w:rPr>
        <w:t>Trichogaster</w:t>
      </w:r>
      <w:r w:rsidRPr="006C64C9">
        <w:rPr>
          <w:rFonts w:ascii="Times New Roman" w:hAnsi="Times New Roman" w:cs="Times New Roman"/>
          <w:i/>
          <w:color w:val="000000" w:themeColor="text1"/>
          <w:sz w:val="24"/>
          <w:szCs w:val="24"/>
        </w:rPr>
        <w:t xml:space="preserve"> fasciata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u w:val="single"/>
        </w:rPr>
      </w:pPr>
      <w:r w:rsidRPr="006C64C9">
        <w:rPr>
          <w:rFonts w:ascii="Times New Roman" w:hAnsi="Times New Roman" w:cs="Times New Roman"/>
          <w:b/>
          <w:bCs/>
          <w:color w:val="000000" w:themeColor="text1"/>
          <w:u w:val="single"/>
        </w:rPr>
        <w:t>AREA PERCENT REPORT</w:t>
      </w:r>
    </w:p>
    <w:p w:rsidR="006D5010" w:rsidRPr="006C64C9" w:rsidRDefault="006D5010" w:rsidP="006D5010">
      <w:pPr>
        <w:tabs>
          <w:tab w:val="left" w:pos="720"/>
          <w:tab w:val="left" w:pos="1440"/>
          <w:tab w:val="left" w:pos="2160"/>
          <w:tab w:val="left" w:pos="3160"/>
        </w:tabs>
        <w:spacing w:after="0" w:line="120" w:lineRule="atLeast"/>
        <w:ind w:left="2160" w:right="119" w:hanging="2160"/>
        <w:jc w:val="both"/>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Peak</w:t>
      </w:r>
      <w:r w:rsidRPr="006C64C9">
        <w:rPr>
          <w:rFonts w:ascii="Times New Roman" w:hAnsi="Times New Roman" w:cs="Times New Roman"/>
          <w:color w:val="000000" w:themeColor="text1"/>
        </w:rPr>
        <w:tab/>
        <w:t>RetTime Type</w:t>
      </w:r>
      <w:r w:rsidRPr="006C64C9">
        <w:rPr>
          <w:rFonts w:ascii="Times New Roman" w:hAnsi="Times New Roman" w:cs="Times New Roman"/>
          <w:color w:val="000000" w:themeColor="text1"/>
        </w:rPr>
        <w:tab/>
        <w:t>Width</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 Area</w:t>
      </w: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Area</w:t>
      </w: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 </w:t>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(Min)</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1 </w:t>
      </w:r>
      <w:r w:rsidRPr="006C64C9">
        <w:rPr>
          <w:rFonts w:ascii="Times New Roman" w:hAnsi="Times New Roman" w:cs="Times New Roman"/>
          <w:color w:val="000000" w:themeColor="text1"/>
        </w:rPr>
        <w:tab/>
        <w:t xml:space="preserve">4.894 MM </w:t>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0.2161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609.86255 </w:t>
      </w:r>
      <w:r w:rsidRPr="006C64C9">
        <w:rPr>
          <w:rFonts w:ascii="Times New Roman" w:hAnsi="Times New Roman" w:cs="Times New Roman"/>
          <w:color w:val="000000" w:themeColor="text1"/>
        </w:rPr>
        <w:tab/>
        <w:t xml:space="preserve">20.8854 </w:t>
      </w:r>
      <w:r w:rsidRPr="006C64C9">
        <w:rPr>
          <w:rFonts w:ascii="Times New Roman" w:hAnsi="Times New Roman" w:cs="Times New Roman"/>
          <w:color w:val="000000" w:themeColor="text1"/>
        </w:rPr>
        <w:tab/>
        <w:t>Vitamin-A</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2 </w:t>
      </w:r>
      <w:r w:rsidRPr="006C64C9">
        <w:rPr>
          <w:rFonts w:ascii="Times New Roman" w:hAnsi="Times New Roman" w:cs="Times New Roman"/>
          <w:color w:val="000000" w:themeColor="text1"/>
        </w:rPr>
        <w:tab/>
        <w:t xml:space="preserve">9.542 MM </w:t>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0.3526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t xml:space="preserve">2310.17896 </w:t>
      </w:r>
      <w:r w:rsidRPr="006C64C9">
        <w:rPr>
          <w:rFonts w:ascii="Times New Roman" w:hAnsi="Times New Roman" w:cs="Times New Roman"/>
          <w:color w:val="000000" w:themeColor="text1"/>
        </w:rPr>
        <w:tab/>
        <w:t xml:space="preserve">79.1146 </w:t>
      </w:r>
      <w:r w:rsidRPr="006C64C9">
        <w:rPr>
          <w:rFonts w:ascii="Times New Roman" w:hAnsi="Times New Roman" w:cs="Times New Roman"/>
          <w:color w:val="000000" w:themeColor="text1"/>
        </w:rPr>
        <w:tab/>
        <w:t>Vitamin-D</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rPr>
      </w:pPr>
      <w:r w:rsidRPr="006C64C9">
        <w:rPr>
          <w:rFonts w:ascii="Times New Roman" w:hAnsi="Times New Roman" w:cs="Times New Roman"/>
          <w:color w:val="000000" w:themeColor="text1"/>
        </w:rPr>
        <w:tab/>
        <w:t xml:space="preserve">Totals : </w:t>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sidRPr="006C64C9">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6C64C9">
        <w:rPr>
          <w:rFonts w:ascii="Times New Roman" w:hAnsi="Times New Roman" w:cs="Times New Roman"/>
          <w:color w:val="000000" w:themeColor="text1"/>
        </w:rPr>
        <w:t xml:space="preserve"> 2920.04150</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lastRenderedPageBreak/>
        <w:drawing>
          <wp:inline distT="0" distB="0" distL="0" distR="0">
            <wp:extent cx="5749869" cy="2838450"/>
            <wp:effectExtent l="19050" t="19050" r="22281" b="19050"/>
            <wp:docPr id="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srcRect/>
                    <a:stretch>
                      <a:fillRect/>
                    </a:stretch>
                  </pic:blipFill>
                  <pic:spPr bwMode="auto">
                    <a:xfrm>
                      <a:off x="0" y="0"/>
                      <a:ext cx="5758194" cy="2842559"/>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rPr>
        <w:t>Fig.:: 2.7.9a HPLC Chromatogram</w:t>
      </w:r>
      <w:r w:rsidRPr="006C64C9">
        <w:rPr>
          <w:rFonts w:ascii="Times New Roman" w:hAnsi="Times New Roman" w:cs="Times New Roman"/>
          <w:iCs/>
          <w:color w:val="000000" w:themeColor="text1"/>
          <w:sz w:val="24"/>
          <w:szCs w:val="24"/>
        </w:rPr>
        <w:t xml:space="preserve"> of</w:t>
      </w:r>
      <w:r w:rsidRPr="006C64C9">
        <w:rPr>
          <w:rFonts w:ascii="Times New Roman" w:hAnsi="Times New Roman" w:cs="Times New Roman"/>
          <w:i/>
          <w:color w:val="000000" w:themeColor="text1"/>
          <w:sz w:val="24"/>
          <w:szCs w:val="24"/>
        </w:rPr>
        <w:t xml:space="preserve"> Xenentodon cancila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sz w:val="24"/>
          <w:szCs w:val="24"/>
          <w:u w:val="single"/>
        </w:rPr>
      </w:pPr>
      <w:r w:rsidRPr="006C64C9">
        <w:rPr>
          <w:rFonts w:ascii="Times New Roman" w:hAnsi="Times New Roman" w:cs="Times New Roman"/>
          <w:b/>
          <w:bCs/>
          <w:color w:val="000000" w:themeColor="text1"/>
          <w:szCs w:val="24"/>
          <w:u w:val="single"/>
        </w:rPr>
        <w:t>AREA PERCENT REPORT</w:t>
      </w:r>
    </w:p>
    <w:p w:rsidR="006D5010" w:rsidRPr="006C64C9" w:rsidRDefault="006D5010" w:rsidP="006D5010">
      <w:pPr>
        <w:tabs>
          <w:tab w:val="left" w:pos="720"/>
          <w:tab w:val="left" w:pos="1440"/>
          <w:tab w:val="left" w:pos="2160"/>
          <w:tab w:val="left" w:pos="3160"/>
        </w:tabs>
        <w:spacing w:after="0" w:line="120" w:lineRule="atLeast"/>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Peak</w:t>
      </w:r>
      <w:r w:rsidRPr="006C64C9">
        <w:rPr>
          <w:rFonts w:ascii="Times New Roman" w:hAnsi="Times New Roman" w:cs="Times New Roman"/>
          <w:color w:val="000000" w:themeColor="text1"/>
          <w:sz w:val="24"/>
          <w:szCs w:val="24"/>
        </w:rPr>
        <w:tab/>
        <w:t>RetTime Type</w:t>
      </w:r>
      <w:r w:rsidRPr="006C64C9">
        <w:rPr>
          <w:rFonts w:ascii="Times New Roman" w:hAnsi="Times New Roman" w:cs="Times New Roman"/>
          <w:color w:val="000000" w:themeColor="text1"/>
          <w:sz w:val="24"/>
          <w:szCs w:val="24"/>
        </w:rPr>
        <w:tab/>
        <w:t>Width</w:t>
      </w: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Area</w:t>
      </w: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Area</w:t>
      </w: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1 </w:t>
      </w:r>
      <w:r w:rsidRPr="006C64C9">
        <w:rPr>
          <w:rFonts w:ascii="Times New Roman" w:hAnsi="Times New Roman" w:cs="Times New Roman"/>
          <w:color w:val="000000" w:themeColor="text1"/>
          <w:sz w:val="24"/>
          <w:szCs w:val="24"/>
        </w:rPr>
        <w:tab/>
        <w:t xml:space="preserve">5.039 MM </w:t>
      </w:r>
      <w:r w:rsidRPr="006C64C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0.2086 </w:t>
      </w:r>
      <w:r w:rsidRPr="006C64C9">
        <w:rPr>
          <w:rFonts w:ascii="Times New Roman" w:hAnsi="Times New Roman" w:cs="Times New Roman"/>
          <w:color w:val="000000" w:themeColor="text1"/>
          <w:sz w:val="24"/>
          <w:szCs w:val="24"/>
        </w:rPr>
        <w:tab/>
        <w:t xml:space="preserve">9384.26465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100.0000 </w:t>
      </w:r>
      <w:r w:rsidRPr="006C64C9">
        <w:rPr>
          <w:rFonts w:ascii="Times New Roman" w:hAnsi="Times New Roman" w:cs="Times New Roman"/>
          <w:color w:val="000000" w:themeColor="text1"/>
          <w:sz w:val="24"/>
          <w:szCs w:val="24"/>
        </w:rPr>
        <w:tab/>
        <w:t>Vitamin-A</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Totals : </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9384.26465</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5765524" cy="2920520"/>
            <wp:effectExtent l="19050" t="19050" r="25676" b="13180"/>
            <wp:docPr id="1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srcRect/>
                    <a:stretch>
                      <a:fillRect/>
                    </a:stretch>
                  </pic:blipFill>
                  <pic:spPr bwMode="auto">
                    <a:xfrm>
                      <a:off x="0" y="0"/>
                      <a:ext cx="5787771" cy="2931789"/>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rPr>
        <w:t>Fig.: 2.7.9b HPLC Chromatogram</w:t>
      </w:r>
      <w:r w:rsidRPr="006C64C9">
        <w:rPr>
          <w:rFonts w:ascii="Times New Roman" w:hAnsi="Times New Roman" w:cs="Times New Roman"/>
          <w:iCs/>
          <w:color w:val="000000" w:themeColor="text1"/>
          <w:sz w:val="24"/>
          <w:szCs w:val="24"/>
        </w:rPr>
        <w:t xml:space="preserve"> of</w:t>
      </w:r>
      <w:r w:rsidRPr="006C64C9">
        <w:rPr>
          <w:rFonts w:ascii="Times New Roman" w:hAnsi="Times New Roman" w:cs="Times New Roman"/>
          <w:i/>
          <w:color w:val="000000" w:themeColor="text1"/>
          <w:sz w:val="24"/>
          <w:szCs w:val="24"/>
        </w:rPr>
        <w:t xml:space="preserve"> Xenentodon cancila</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b/>
          <w:bCs/>
          <w:color w:val="000000" w:themeColor="text1"/>
          <w:szCs w:val="24"/>
          <w:u w:val="single"/>
        </w:rPr>
      </w:pPr>
      <w:r w:rsidRPr="006C64C9">
        <w:rPr>
          <w:rFonts w:ascii="Times New Roman" w:hAnsi="Times New Roman" w:cs="Times New Roman"/>
          <w:b/>
          <w:bCs/>
          <w:color w:val="000000" w:themeColor="text1"/>
          <w:szCs w:val="24"/>
          <w:u w:val="single"/>
        </w:rPr>
        <w:t>AREA PERCENT REPORT</w:t>
      </w: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Peak</w:t>
      </w:r>
      <w:r w:rsidRPr="006C64C9">
        <w:rPr>
          <w:rFonts w:ascii="Times New Roman" w:hAnsi="Times New Roman" w:cs="Times New Roman"/>
          <w:color w:val="000000" w:themeColor="text1"/>
          <w:sz w:val="24"/>
          <w:szCs w:val="24"/>
        </w:rPr>
        <w:tab/>
        <w:t>RetTime Type</w:t>
      </w:r>
      <w:r w:rsidRPr="006C64C9">
        <w:rPr>
          <w:rFonts w:ascii="Times New Roman" w:hAnsi="Times New Roman" w:cs="Times New Roman"/>
          <w:color w:val="000000" w:themeColor="text1"/>
          <w:sz w:val="24"/>
          <w:szCs w:val="24"/>
        </w:rPr>
        <w:tab/>
        <w:t>Width</w:t>
      </w:r>
      <w:r w:rsidRPr="006C64C9">
        <w:rPr>
          <w:rFonts w:ascii="Times New Roman" w:hAnsi="Times New Roman" w:cs="Times New Roman"/>
          <w:color w:val="000000" w:themeColor="text1"/>
          <w:sz w:val="24"/>
          <w:szCs w:val="24"/>
        </w:rPr>
        <w:tab/>
        <w:t xml:space="preserve"> Area</w:t>
      </w: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Area</w:t>
      </w:r>
      <w:r w:rsidRPr="006C64C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t xml:space="preserve">(mAU*S) </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1 </w:t>
      </w:r>
      <w:r w:rsidRPr="006C64C9">
        <w:rPr>
          <w:rFonts w:ascii="Times New Roman" w:hAnsi="Times New Roman" w:cs="Times New Roman"/>
          <w:color w:val="000000" w:themeColor="text1"/>
          <w:sz w:val="24"/>
          <w:szCs w:val="24"/>
        </w:rPr>
        <w:tab/>
        <w:t xml:space="preserve">10.707 MM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0.4039 </w:t>
      </w:r>
      <w:r w:rsidRPr="006C64C9">
        <w:rPr>
          <w:rFonts w:ascii="Times New Roman" w:hAnsi="Times New Roman" w:cs="Times New Roman"/>
          <w:color w:val="000000" w:themeColor="text1"/>
          <w:sz w:val="24"/>
          <w:szCs w:val="24"/>
        </w:rPr>
        <w:tab/>
        <w:t xml:space="preserve">362.01273 </w:t>
      </w:r>
      <w:r w:rsidRPr="006C64C9">
        <w:rPr>
          <w:rFonts w:ascii="Times New Roman" w:hAnsi="Times New Roman" w:cs="Times New Roman"/>
          <w:color w:val="000000" w:themeColor="text1"/>
          <w:sz w:val="24"/>
          <w:szCs w:val="24"/>
        </w:rPr>
        <w:tab/>
        <w:t xml:space="preserve">100.0000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Vitamin-D2</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Totals : </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362.01273</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5633085" cy="3539998"/>
            <wp:effectExtent l="19050" t="19050" r="24765" b="22352"/>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t="2862"/>
                    <a:stretch>
                      <a:fillRect/>
                    </a:stretch>
                  </pic:blipFill>
                  <pic:spPr bwMode="auto">
                    <a:xfrm>
                      <a:off x="0" y="0"/>
                      <a:ext cx="5658548" cy="3556000"/>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rPr>
        <w:t>Fig.: 2.7.10 HPLC Chromatogram</w:t>
      </w:r>
      <w:r w:rsidRPr="006C64C9">
        <w:rPr>
          <w:rFonts w:ascii="Times New Roman" w:hAnsi="Times New Roman" w:cs="Times New Roman"/>
          <w:iCs/>
          <w:color w:val="000000" w:themeColor="text1"/>
          <w:sz w:val="24"/>
          <w:szCs w:val="24"/>
        </w:rPr>
        <w:t xml:space="preserve"> of</w:t>
      </w:r>
      <w:r w:rsidRPr="006C64C9">
        <w:rPr>
          <w:rFonts w:ascii="Times New Roman" w:hAnsi="Times New Roman" w:cs="Times New Roman"/>
          <w:i/>
          <w:color w:val="000000" w:themeColor="text1"/>
          <w:sz w:val="24"/>
          <w:szCs w:val="24"/>
        </w:rPr>
        <w:t xml:space="preserve"> Amblypharyngodon mola</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sz w:val="24"/>
          <w:szCs w:val="24"/>
          <w:u w:val="single"/>
        </w:rPr>
      </w:pPr>
      <w:r w:rsidRPr="006C64C9">
        <w:rPr>
          <w:rFonts w:ascii="Times New Roman" w:hAnsi="Times New Roman" w:cs="Times New Roman"/>
          <w:b/>
          <w:bCs/>
          <w:color w:val="000000" w:themeColor="text1"/>
          <w:sz w:val="24"/>
          <w:szCs w:val="24"/>
          <w:u w:val="single"/>
        </w:rPr>
        <w:t>AREA PERCENT REPORT</w:t>
      </w:r>
    </w:p>
    <w:p w:rsidR="006D5010" w:rsidRPr="006C64C9" w:rsidRDefault="006D5010" w:rsidP="006D5010">
      <w:pPr>
        <w:tabs>
          <w:tab w:val="left" w:pos="720"/>
          <w:tab w:val="left" w:pos="1440"/>
          <w:tab w:val="left" w:pos="2160"/>
          <w:tab w:val="left" w:pos="3160"/>
        </w:tabs>
        <w:spacing w:after="0" w:line="120" w:lineRule="atLeast"/>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Peak</w:t>
      </w:r>
      <w:r w:rsidRPr="006C64C9">
        <w:rPr>
          <w:rFonts w:ascii="Times New Roman" w:hAnsi="Times New Roman" w:cs="Times New Roman"/>
          <w:color w:val="000000" w:themeColor="text1"/>
          <w:sz w:val="24"/>
          <w:szCs w:val="24"/>
        </w:rPr>
        <w:tab/>
        <w:t>R</w:t>
      </w:r>
      <w:r>
        <w:rPr>
          <w:rFonts w:ascii="Times New Roman" w:hAnsi="Times New Roman" w:cs="Times New Roman"/>
          <w:color w:val="000000" w:themeColor="text1"/>
          <w:sz w:val="24"/>
          <w:szCs w:val="24"/>
        </w:rPr>
        <w:t>etTime Type</w:t>
      </w:r>
      <w:r>
        <w:rPr>
          <w:rFonts w:ascii="Times New Roman" w:hAnsi="Times New Roman" w:cs="Times New Roman"/>
          <w:color w:val="000000" w:themeColor="text1"/>
          <w:sz w:val="24"/>
          <w:szCs w:val="24"/>
        </w:rPr>
        <w:tab/>
        <w:t>Width</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 Area</w:t>
      </w:r>
      <w:r w:rsidRPr="006C64C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 Area</w:t>
      </w:r>
      <w:r w:rsidRPr="006C64C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1 </w:t>
      </w:r>
      <w:r w:rsidRPr="006C64C9">
        <w:rPr>
          <w:rFonts w:ascii="Times New Roman" w:hAnsi="Times New Roman" w:cs="Times New Roman"/>
          <w:color w:val="000000" w:themeColor="text1"/>
          <w:sz w:val="24"/>
          <w:szCs w:val="24"/>
        </w:rPr>
        <w:tab/>
        <w:t xml:space="preserve">2.338 MM </w:t>
      </w:r>
      <w:r w:rsidRPr="006C64C9">
        <w:rPr>
          <w:rFonts w:ascii="Times New Roman" w:hAnsi="Times New Roman" w:cs="Times New Roman"/>
          <w:color w:val="000000" w:themeColor="text1"/>
          <w:sz w:val="24"/>
          <w:szCs w:val="24"/>
        </w:rPr>
        <w:tab/>
        <w:t xml:space="preserve">0.1894 </w:t>
      </w:r>
      <w:r w:rsidRPr="006C64C9">
        <w:rPr>
          <w:rFonts w:ascii="Times New Roman" w:hAnsi="Times New Roman" w:cs="Times New Roman"/>
          <w:color w:val="000000" w:themeColor="text1"/>
          <w:sz w:val="24"/>
          <w:szCs w:val="24"/>
        </w:rPr>
        <w:tab/>
        <w:t xml:space="preserve"> 0.0000</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 0.0000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Vitamin-A</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2 </w:t>
      </w:r>
      <w:r w:rsidRPr="006C64C9">
        <w:rPr>
          <w:rFonts w:ascii="Times New Roman" w:hAnsi="Times New Roman" w:cs="Times New Roman"/>
          <w:color w:val="000000" w:themeColor="text1"/>
          <w:sz w:val="24"/>
          <w:szCs w:val="24"/>
        </w:rPr>
        <w:tab/>
        <w:t xml:space="preserve">1.232 MM 0.1243 </w:t>
      </w: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 xml:space="preserve"> 0.0000 </w:t>
      </w:r>
      <w:r w:rsidRPr="006C64C9">
        <w:rPr>
          <w:rFonts w:ascii="Times New Roman" w:hAnsi="Times New Roman" w:cs="Times New Roman"/>
          <w:color w:val="000000" w:themeColor="text1"/>
          <w:sz w:val="24"/>
          <w:szCs w:val="24"/>
        </w:rPr>
        <w:tab/>
        <w:t xml:space="preserve">0.0000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Vitamin-D</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Totals : </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 xml:space="preserve"> 0.0000</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lastRenderedPageBreak/>
        <w:drawing>
          <wp:inline distT="0" distB="0" distL="0" distR="0">
            <wp:extent cx="5865495" cy="3191510"/>
            <wp:effectExtent l="19050" t="19050" r="20955" b="27940"/>
            <wp:docPr id="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srcRect t="3179"/>
                    <a:stretch>
                      <a:fillRect/>
                    </a:stretch>
                  </pic:blipFill>
                  <pic:spPr bwMode="auto">
                    <a:xfrm>
                      <a:off x="0" y="0"/>
                      <a:ext cx="5865495" cy="3191510"/>
                    </a:xfrm>
                    <a:prstGeom prst="rect">
                      <a:avLst/>
                    </a:prstGeom>
                    <a:noFill/>
                    <a:ln w="12700">
                      <a:solidFill>
                        <a:schemeClr val="tx1"/>
                      </a:solidFill>
                      <a:prstDash val="solid"/>
                      <a:miter lim="800000"/>
                      <a:headEnd/>
                      <a:tailEnd/>
                    </a:ln>
                  </pic:spPr>
                </pic:pic>
              </a:graphicData>
            </a:graphic>
          </wp:inline>
        </w:drawing>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sz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i/>
          <w:color w:val="000000" w:themeColor="text1"/>
          <w:sz w:val="24"/>
          <w:szCs w:val="24"/>
        </w:rPr>
      </w:pPr>
      <w:r w:rsidRPr="006C64C9">
        <w:rPr>
          <w:rFonts w:ascii="Times New Roman" w:hAnsi="Times New Roman" w:cs="Times New Roman"/>
          <w:color w:val="000000" w:themeColor="text1"/>
          <w:sz w:val="24"/>
        </w:rPr>
        <w:t>Fig.: 2.7.11 HPLC Chromatogram</w:t>
      </w:r>
      <w:r w:rsidRPr="006C64C9">
        <w:rPr>
          <w:rFonts w:ascii="Times New Roman" w:hAnsi="Times New Roman" w:cs="Times New Roman"/>
          <w:iCs/>
          <w:color w:val="000000" w:themeColor="text1"/>
          <w:sz w:val="24"/>
          <w:szCs w:val="24"/>
        </w:rPr>
        <w:t xml:space="preserve"> of </w:t>
      </w:r>
      <w:r w:rsidRPr="006C64C9">
        <w:rPr>
          <w:rFonts w:ascii="Times New Roman" w:hAnsi="Times New Roman" w:cs="Times New Roman"/>
          <w:i/>
          <w:color w:val="000000" w:themeColor="text1"/>
          <w:sz w:val="24"/>
          <w:szCs w:val="24"/>
        </w:rPr>
        <w:t>Macrognathus pancalus</w:t>
      </w: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i/>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center"/>
        <w:rPr>
          <w:rFonts w:ascii="Times New Roman" w:hAnsi="Times New Roman" w:cs="Times New Roman"/>
          <w:color w:val="000000" w:themeColor="text1"/>
        </w:rPr>
      </w:pPr>
    </w:p>
    <w:p w:rsidR="006D5010" w:rsidRPr="006C64C9" w:rsidRDefault="006D5010" w:rsidP="006D5010">
      <w:pPr>
        <w:tabs>
          <w:tab w:val="left" w:pos="720"/>
          <w:tab w:val="left" w:pos="1440"/>
          <w:tab w:val="left" w:pos="2160"/>
          <w:tab w:val="left" w:pos="3160"/>
        </w:tabs>
        <w:spacing w:after="0" w:line="120" w:lineRule="atLeast"/>
        <w:ind w:left="2160" w:right="119" w:hanging="2160"/>
        <w:jc w:val="center"/>
        <w:rPr>
          <w:rFonts w:ascii="Times New Roman" w:hAnsi="Times New Roman" w:cs="Times New Roman"/>
          <w:b/>
          <w:bCs/>
          <w:color w:val="000000" w:themeColor="text1"/>
          <w:sz w:val="24"/>
          <w:szCs w:val="24"/>
          <w:u w:val="single"/>
        </w:rPr>
      </w:pPr>
      <w:r w:rsidRPr="006C64C9">
        <w:rPr>
          <w:rFonts w:ascii="Times New Roman" w:hAnsi="Times New Roman" w:cs="Times New Roman"/>
          <w:b/>
          <w:bCs/>
          <w:color w:val="000000" w:themeColor="text1"/>
          <w:sz w:val="24"/>
          <w:szCs w:val="24"/>
          <w:u w:val="single"/>
        </w:rPr>
        <w:t>AREA PERCENT REPORT</w:t>
      </w:r>
    </w:p>
    <w:p w:rsidR="006D5010" w:rsidRPr="006C64C9" w:rsidRDefault="006D5010" w:rsidP="006D5010">
      <w:pPr>
        <w:tabs>
          <w:tab w:val="left" w:pos="720"/>
          <w:tab w:val="left" w:pos="1440"/>
          <w:tab w:val="left" w:pos="2160"/>
          <w:tab w:val="left" w:pos="3160"/>
        </w:tabs>
        <w:spacing w:after="0" w:line="120" w:lineRule="atLeast"/>
        <w:ind w:right="119"/>
        <w:jc w:val="both"/>
        <w:rPr>
          <w:rFonts w:ascii="Times New Roman" w:hAnsi="Times New Roman" w:cs="Times New Roman"/>
          <w:color w:val="000000" w:themeColor="text1"/>
          <w:sz w:val="24"/>
          <w:szCs w:val="24"/>
        </w:rPr>
      </w:pP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Peak</w:t>
      </w:r>
      <w:r>
        <w:rPr>
          <w:rFonts w:ascii="Times New Roman" w:hAnsi="Times New Roman" w:cs="Times New Roman"/>
          <w:color w:val="000000" w:themeColor="text1"/>
          <w:sz w:val="24"/>
          <w:szCs w:val="24"/>
        </w:rPr>
        <w:tab/>
        <w:t>RetTime Type</w:t>
      </w:r>
      <w:r>
        <w:rPr>
          <w:rFonts w:ascii="Times New Roman" w:hAnsi="Times New Roman" w:cs="Times New Roman"/>
          <w:color w:val="000000" w:themeColor="text1"/>
          <w:sz w:val="24"/>
          <w:szCs w:val="24"/>
        </w:rPr>
        <w:tab/>
        <w:t>Width</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Area</w:t>
      </w:r>
      <w:r w:rsidRPr="006C64C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Area</w:t>
      </w:r>
      <w:r w:rsidRPr="006C64C9">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Name</w:t>
      </w:r>
    </w:p>
    <w:p w:rsidR="006D5010" w:rsidRPr="006C64C9" w:rsidRDefault="006D5010" w:rsidP="006D5010">
      <w:pPr>
        <w:tabs>
          <w:tab w:val="left" w:pos="720"/>
          <w:tab w:val="left" w:pos="1440"/>
          <w:tab w:val="left" w:pos="2160"/>
          <w:tab w:val="left" w:pos="3160"/>
        </w:tabs>
        <w:spacing w:after="0" w:line="240" w:lineRule="auto"/>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(Min)</w:t>
      </w:r>
      <w:r w:rsidRPr="006C64C9">
        <w:rPr>
          <w:rFonts w:ascii="Times New Roman" w:hAnsi="Times New Roman" w:cs="Times New Roman"/>
          <w:color w:val="000000" w:themeColor="text1"/>
          <w:sz w:val="24"/>
          <w:szCs w:val="24"/>
        </w:rPr>
        <w:tab/>
        <w:t>(mAU*S)</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1 </w:t>
      </w:r>
      <w:r w:rsidRPr="006C64C9">
        <w:rPr>
          <w:rFonts w:ascii="Times New Roman" w:hAnsi="Times New Roman" w:cs="Times New Roman"/>
          <w:color w:val="000000" w:themeColor="text1"/>
          <w:sz w:val="24"/>
          <w:szCs w:val="24"/>
        </w:rPr>
        <w:tab/>
        <w:t xml:space="preserve">4.827 MM </w:t>
      </w:r>
      <w:r w:rsidRPr="006C64C9">
        <w:rPr>
          <w:rFonts w:ascii="Times New Roman" w:hAnsi="Times New Roman" w:cs="Times New Roman"/>
          <w:color w:val="000000" w:themeColor="text1"/>
          <w:sz w:val="24"/>
          <w:szCs w:val="24"/>
        </w:rPr>
        <w:tab/>
        <w:t xml:space="preserve">0.2114 </w:t>
      </w:r>
      <w:r w:rsidRPr="006C64C9">
        <w:rPr>
          <w:rFonts w:ascii="Times New Roman" w:hAnsi="Times New Roman" w:cs="Times New Roman"/>
          <w:color w:val="000000" w:themeColor="text1"/>
          <w:sz w:val="24"/>
          <w:szCs w:val="24"/>
        </w:rPr>
        <w:tab/>
        <w:t xml:space="preserve">138.84105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 xml:space="preserve">100.0000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Vitamin-A</w:t>
      </w:r>
    </w:p>
    <w:p w:rsidR="006D5010" w:rsidRPr="006C64C9" w:rsidRDefault="006D5010" w:rsidP="006D5010">
      <w:pPr>
        <w:tabs>
          <w:tab w:val="left" w:pos="720"/>
          <w:tab w:val="left" w:pos="1440"/>
          <w:tab w:val="left" w:pos="2160"/>
          <w:tab w:val="left" w:pos="3160"/>
        </w:tabs>
        <w:spacing w:after="0" w:line="80" w:lineRule="atLeast"/>
        <w:ind w:left="2160" w:right="119" w:hanging="216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2 </w:t>
      </w:r>
      <w:r w:rsidRPr="006C64C9">
        <w:rPr>
          <w:rFonts w:ascii="Times New Roman" w:hAnsi="Times New Roman" w:cs="Times New Roman"/>
          <w:color w:val="000000" w:themeColor="text1"/>
          <w:sz w:val="24"/>
          <w:szCs w:val="24"/>
        </w:rPr>
        <w:tab/>
        <w:t xml:space="preserve">9.542 MM 0.0000 </w:t>
      </w:r>
      <w:r w:rsidRPr="006C64C9">
        <w:rPr>
          <w:rFonts w:ascii="Times New Roman" w:hAnsi="Times New Roman" w:cs="Times New Roman"/>
          <w:color w:val="000000" w:themeColor="text1"/>
          <w:sz w:val="24"/>
          <w:szCs w:val="24"/>
        </w:rPr>
        <w:tab/>
        <w:t xml:space="preserve"> </w:t>
      </w:r>
      <w:r w:rsidRPr="006C64C9">
        <w:rPr>
          <w:rFonts w:ascii="Times New Roman" w:hAnsi="Times New Roman" w:cs="Times New Roman"/>
          <w:color w:val="000000" w:themeColor="text1"/>
          <w:sz w:val="24"/>
          <w:szCs w:val="24"/>
        </w:rPr>
        <w:tab/>
        <w:t xml:space="preserve"> 0.0000 </w:t>
      </w:r>
      <w:r w:rsidRPr="006C64C9">
        <w:rPr>
          <w:rFonts w:ascii="Times New Roman" w:hAnsi="Times New Roman" w:cs="Times New Roman"/>
          <w:color w:val="000000" w:themeColor="text1"/>
          <w:sz w:val="24"/>
          <w:szCs w:val="24"/>
        </w:rPr>
        <w:tab/>
        <w:t xml:space="preserve"> 0.0000 </w:t>
      </w:r>
      <w:r>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Vitamin-D</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Totals : </w:t>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r>
      <w:r w:rsidRPr="006C64C9">
        <w:rPr>
          <w:rFonts w:ascii="Times New Roman" w:hAnsi="Times New Roman" w:cs="Times New Roman"/>
          <w:color w:val="000000" w:themeColor="text1"/>
          <w:sz w:val="24"/>
          <w:szCs w:val="24"/>
        </w:rPr>
        <w:tab/>
        <w:t>138.84105</w:t>
      </w:r>
    </w:p>
    <w:p w:rsidR="006D5010" w:rsidRPr="006C64C9" w:rsidRDefault="006D5010" w:rsidP="006D5010">
      <w:pPr>
        <w:tabs>
          <w:tab w:val="left" w:pos="720"/>
          <w:tab w:val="left" w:pos="1440"/>
          <w:tab w:val="left" w:pos="2160"/>
          <w:tab w:val="left" w:pos="3160"/>
        </w:tabs>
        <w:spacing w:after="0" w:line="240" w:lineRule="auto"/>
        <w:ind w:left="2160" w:right="119" w:hanging="2160"/>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Vitamin A and Vitamin D content in the selected fish species in this study is shown in table: 1.9</w:t>
      </w:r>
    </w:p>
    <w:tbl>
      <w:tblPr>
        <w:tblStyle w:val="TableGrid"/>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2981"/>
        <w:gridCol w:w="2689"/>
        <w:gridCol w:w="2885"/>
      </w:tblGrid>
      <w:tr w:rsidR="006D5010" w:rsidRPr="006C64C9" w:rsidTr="00304ACE">
        <w:trPr>
          <w:trHeight w:val="397"/>
        </w:trPr>
        <w:tc>
          <w:tcPr>
            <w:tcW w:w="9372" w:type="dxa"/>
            <w:gridSpan w:val="4"/>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Table: 3.1 Vitamin A and Vitamin D content in different fish species</w:t>
            </w:r>
          </w:p>
          <w:p w:rsidR="006D5010" w:rsidRPr="006C64C9" w:rsidRDefault="006D5010" w:rsidP="00304ACE">
            <w:pPr>
              <w:ind w:right="119"/>
              <w:jc w:val="center"/>
              <w:rPr>
                <w:rFonts w:ascii="Calibri" w:hAnsi="Calibri"/>
                <w:color w:val="000000" w:themeColor="text1"/>
              </w:rPr>
            </w:pPr>
          </w:p>
        </w:tc>
      </w:tr>
      <w:tr w:rsidR="006D5010" w:rsidRPr="006C64C9" w:rsidTr="00304ACE">
        <w:trPr>
          <w:trHeight w:val="397"/>
        </w:trPr>
        <w:tc>
          <w:tcPr>
            <w:tcW w:w="817"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Sl No</w:t>
            </w:r>
          </w:p>
        </w:tc>
        <w:tc>
          <w:tcPr>
            <w:tcW w:w="2981" w:type="dxa"/>
            <w:tcBorders>
              <w:bottom w:val="single" w:sz="4" w:space="0" w:color="auto"/>
            </w:tcBorders>
            <w:vAlign w:val="center"/>
          </w:tcPr>
          <w:p w:rsidR="006D5010" w:rsidRPr="006C64C9" w:rsidRDefault="006D5010" w:rsidP="00304ACE">
            <w:pPr>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Scientific name of species</w:t>
            </w:r>
          </w:p>
        </w:tc>
        <w:tc>
          <w:tcPr>
            <w:tcW w:w="268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Vitamin A (µg/100g)</w:t>
            </w:r>
          </w:p>
        </w:tc>
        <w:tc>
          <w:tcPr>
            <w:tcW w:w="288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Vitamin D (µg/100g)</w:t>
            </w:r>
          </w:p>
        </w:tc>
      </w:tr>
      <w:tr w:rsidR="006D5010" w:rsidRPr="006C64C9" w:rsidTr="00304ACE">
        <w:trPr>
          <w:trHeight w:val="397"/>
        </w:trPr>
        <w:tc>
          <w:tcPr>
            <w:tcW w:w="817"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2981" w:type="dxa"/>
            <w:tcBorders>
              <w:top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Barilius vagra</w:t>
            </w:r>
          </w:p>
        </w:tc>
        <w:tc>
          <w:tcPr>
            <w:tcW w:w="2689"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672.57</w:t>
            </w:r>
          </w:p>
        </w:tc>
        <w:tc>
          <w:tcPr>
            <w:tcW w:w="2885"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31.73</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w:t>
            </w:r>
          </w:p>
        </w:tc>
        <w:tc>
          <w:tcPr>
            <w:tcW w:w="2981" w:type="dxa"/>
            <w:vAlign w:val="center"/>
          </w:tcPr>
          <w:p w:rsidR="006D5010" w:rsidRPr="00E8500D" w:rsidRDefault="006D5010" w:rsidP="00304ACE">
            <w:pPr>
              <w:ind w:right="119"/>
              <w:rPr>
                <w:rFonts w:ascii="Times New Roman" w:hAnsi="Times New Roman" w:cs="Times New Roman"/>
                <w:i/>
                <w:iCs/>
                <w:color w:val="000000" w:themeColor="text1"/>
                <w:sz w:val="24"/>
                <w:szCs w:val="24"/>
              </w:rPr>
            </w:pPr>
            <w:r w:rsidRPr="00C53BCC">
              <w:rPr>
                <w:rFonts w:ascii="Times New Roman" w:hAnsi="Times New Roman" w:cs="Times New Roman"/>
                <w:i/>
                <w:iCs/>
                <w:color w:val="000000" w:themeColor="text1"/>
                <w:sz w:val="24"/>
              </w:rPr>
              <w:t>Neoeucirrhichthys</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34.97</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15.33</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Chanda nama</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378.96</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 xml:space="preserve">Channa gachua </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756.04</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20.16</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Rasbora daniconius</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1644.38</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32.20</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Channa punctatus</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248.76</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T. Colisa fasciata</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18.88</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Xenentodon cancila</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849.51</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6.08</w:t>
            </w:r>
          </w:p>
        </w:tc>
      </w:tr>
      <w:tr w:rsidR="006D5010" w:rsidRPr="006C64C9" w:rsidTr="00304ACE">
        <w:trPr>
          <w:trHeight w:val="397"/>
        </w:trPr>
        <w:tc>
          <w:tcPr>
            <w:tcW w:w="817"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w:t>
            </w:r>
          </w:p>
        </w:tc>
        <w:tc>
          <w:tcPr>
            <w:tcW w:w="2981" w:type="dxa"/>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Amblypharyngodon</w:t>
            </w:r>
            <w:r w:rsidRPr="006C64C9">
              <w:rPr>
                <w:rFonts w:ascii="Times New Roman" w:hAnsi="Times New Roman" w:cs="Times New Roman"/>
                <w:i/>
                <w:iCs/>
                <w:color w:val="000000" w:themeColor="text1"/>
                <w:sz w:val="24"/>
                <w:szCs w:val="24"/>
              </w:rPr>
              <w:t xml:space="preserve"> mola</w:t>
            </w:r>
          </w:p>
        </w:tc>
        <w:tc>
          <w:tcPr>
            <w:tcW w:w="2689"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w:t>
            </w:r>
          </w:p>
        </w:tc>
        <w:tc>
          <w:tcPr>
            <w:tcW w:w="288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w:t>
            </w:r>
          </w:p>
        </w:tc>
      </w:tr>
      <w:tr w:rsidR="006D5010" w:rsidRPr="006C64C9" w:rsidTr="00304ACE">
        <w:trPr>
          <w:trHeight w:val="397"/>
        </w:trPr>
        <w:tc>
          <w:tcPr>
            <w:tcW w:w="817"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w:t>
            </w:r>
          </w:p>
        </w:tc>
        <w:tc>
          <w:tcPr>
            <w:tcW w:w="2981" w:type="dxa"/>
            <w:tcBorders>
              <w:bottom w:val="single" w:sz="4" w:space="0" w:color="auto"/>
            </w:tcBorders>
            <w:vAlign w:val="center"/>
          </w:tcPr>
          <w:p w:rsidR="006D5010" w:rsidRPr="006C64C9" w:rsidRDefault="006D5010" w:rsidP="00304ACE">
            <w:pPr>
              <w:ind w:right="119"/>
              <w:rPr>
                <w:rFonts w:ascii="Times New Roman" w:hAnsi="Times New Roman" w:cs="Times New Roman"/>
                <w:i/>
                <w:color w:val="000000" w:themeColor="text1"/>
                <w:sz w:val="24"/>
                <w:szCs w:val="24"/>
              </w:rPr>
            </w:pPr>
            <w:r w:rsidRPr="006C64C9">
              <w:rPr>
                <w:rFonts w:ascii="Times New Roman" w:hAnsi="Times New Roman" w:cs="Times New Roman"/>
                <w:i/>
                <w:color w:val="000000" w:themeColor="text1"/>
                <w:sz w:val="24"/>
                <w:szCs w:val="24"/>
              </w:rPr>
              <w:t>Macrognathus pancalus</w:t>
            </w:r>
          </w:p>
        </w:tc>
        <w:tc>
          <w:tcPr>
            <w:tcW w:w="2689"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111.85</w:t>
            </w:r>
          </w:p>
        </w:tc>
        <w:tc>
          <w:tcPr>
            <w:tcW w:w="288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w:t>
            </w:r>
          </w:p>
        </w:tc>
      </w:tr>
      <w:tr w:rsidR="006D5010" w:rsidRPr="006C64C9" w:rsidTr="00304ACE">
        <w:trPr>
          <w:trHeight w:val="397"/>
        </w:trPr>
        <w:tc>
          <w:tcPr>
            <w:tcW w:w="9372" w:type="dxa"/>
            <w:gridSpan w:val="4"/>
            <w:tcBorders>
              <w:top w:val="single" w:sz="4" w:space="0" w:color="auto"/>
            </w:tcBorders>
            <w:vAlign w:val="center"/>
          </w:tcPr>
          <w:p w:rsidR="006D5010" w:rsidRPr="006C64C9" w:rsidRDefault="006D5010" w:rsidP="00304ACE">
            <w:pPr>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BDL= Below Detectable Limit</w:t>
            </w:r>
          </w:p>
        </w:tc>
      </w:tr>
    </w:tbl>
    <w:p w:rsidR="006D5010" w:rsidRPr="006C64C9" w:rsidRDefault="006D5010" w:rsidP="006D5010">
      <w:pPr>
        <w:ind w:right="119"/>
        <w:rPr>
          <w:color w:val="000000" w:themeColor="text1"/>
        </w:rPr>
      </w:pPr>
    </w:p>
    <w:p w:rsidR="006D5010" w:rsidRPr="006C64C9" w:rsidRDefault="006D5010" w:rsidP="006D5010">
      <w:pPr>
        <w:ind w:right="119"/>
        <w:jc w:val="center"/>
        <w:rPr>
          <w:color w:val="000000" w:themeColor="text1"/>
        </w:rPr>
      </w:pPr>
      <w:r w:rsidRPr="006C64C9">
        <w:rPr>
          <w:noProof/>
          <w:color w:val="000000" w:themeColor="text1"/>
          <w:lang w:bidi="bn-IN"/>
        </w:rPr>
        <w:drawing>
          <wp:inline distT="0" distB="0" distL="0" distR="0">
            <wp:extent cx="5874974" cy="4021157"/>
            <wp:effectExtent l="19050" t="0" r="11476" b="0"/>
            <wp:docPr id="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Fig.: 2.7 Comparision of Vitamin-A &amp; D content in different fish species</w:t>
      </w:r>
    </w:p>
    <w:p w:rsidR="006D5010" w:rsidRPr="006C64C9" w:rsidRDefault="006D5010" w:rsidP="006D5010">
      <w:pPr>
        <w:ind w:right="119"/>
        <w:jc w:val="center"/>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Vitamin A derivative Retinolic acid is the regulator of gene expression which is needed in the development of epithelial tissue (Roos  et al., 2003). The present study revealed that all the ten studied small fishes were rich source of vitamin A. The highest contents of Vitamin A (1644.38 µg/100g) was found in the small fish </w:t>
      </w:r>
      <w:r w:rsidRPr="006C64C9">
        <w:rPr>
          <w:rFonts w:ascii="Times New Roman" w:hAnsi="Times New Roman" w:cs="Times New Roman"/>
          <w:i/>
          <w:color w:val="000000" w:themeColor="text1"/>
          <w:sz w:val="24"/>
          <w:szCs w:val="24"/>
        </w:rPr>
        <w:t xml:space="preserve">Rasbora daniconius </w:t>
      </w:r>
      <w:r w:rsidRPr="006C64C9">
        <w:rPr>
          <w:rFonts w:ascii="Times New Roman" w:hAnsi="Times New Roman" w:cs="Times New Roman"/>
          <w:color w:val="000000" w:themeColor="text1"/>
          <w:sz w:val="24"/>
          <w:szCs w:val="24"/>
        </w:rPr>
        <w:t xml:space="preserve"> and the lowest of the same value (111.85 µg/100g) was shown by </w:t>
      </w:r>
      <w:r w:rsidRPr="006C64C9">
        <w:rPr>
          <w:rFonts w:ascii="Times New Roman" w:hAnsi="Times New Roman" w:cs="Times New Roman"/>
          <w:i/>
          <w:iCs/>
          <w:color w:val="000000" w:themeColor="text1"/>
          <w:sz w:val="24"/>
          <w:szCs w:val="24"/>
        </w:rPr>
        <w:t>Trichogatser fasciata</w:t>
      </w:r>
      <w:r w:rsidRPr="006C64C9">
        <w:rPr>
          <w:rFonts w:ascii="Times New Roman" w:hAnsi="Times New Roman" w:cs="Times New Roman"/>
          <w:color w:val="000000" w:themeColor="text1"/>
          <w:sz w:val="24"/>
          <w:szCs w:val="24"/>
        </w:rPr>
        <w:t>.</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Vitamin D has its crucial role in regulating calcium phosphate balance in such way that stimulates calcium absorption by the small intestine and hence promoting bone metabolism The fat soluble vitamins are documented to be the vital nutrients which control many biologically important processes in human body. The vitamin D contents of the selected fishes ranged from 6.08 µg/100g to 32.20 µg/100g. The maximum value of Vitamin D (32.20 µg/100g ) was found in </w:t>
      </w:r>
      <w:r w:rsidRPr="006C64C9">
        <w:rPr>
          <w:rFonts w:ascii="Times New Roman" w:hAnsi="Times New Roman" w:cs="Times New Roman"/>
          <w:i/>
          <w:iCs/>
          <w:color w:val="000000" w:themeColor="text1"/>
          <w:sz w:val="24"/>
          <w:szCs w:val="24"/>
        </w:rPr>
        <w:t>Barilius vagra</w:t>
      </w:r>
      <w:r w:rsidRPr="006C64C9">
        <w:rPr>
          <w:rFonts w:ascii="Times New Roman" w:hAnsi="Times New Roman" w:cs="Times New Roman"/>
          <w:color w:val="000000" w:themeColor="text1"/>
          <w:sz w:val="24"/>
          <w:szCs w:val="24"/>
        </w:rPr>
        <w:t>.</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In the present study the fat soluble vitamins A &amp; D were studied in the selected small fishes. Deficiency of Vitamin A is a mojor health problem in most of the developing countries. The specific diseases caused by the deficiency of Vitamin A include Night blindness and keratomalacia significantly in children and reproducible women (West, 2002). Previous researches established that the life risks of </w:t>
      </w:r>
      <w:r>
        <w:rPr>
          <w:rFonts w:ascii="Times New Roman" w:hAnsi="Times New Roman" w:cs="Times New Roman"/>
          <w:color w:val="000000" w:themeColor="text1"/>
          <w:sz w:val="24"/>
          <w:szCs w:val="24"/>
        </w:rPr>
        <w:t>c</w:t>
      </w:r>
      <w:r w:rsidRPr="006C64C9">
        <w:rPr>
          <w:rFonts w:ascii="Times New Roman" w:hAnsi="Times New Roman" w:cs="Times New Roman"/>
          <w:color w:val="000000" w:themeColor="text1"/>
          <w:sz w:val="24"/>
          <w:szCs w:val="24"/>
        </w:rPr>
        <w:t>hildren below five years are mostly reduced with a status of good vitamin A. Many commonly consumed freshwater fish species were found to contain an excellent amounts of Vitamin A in the form of retinal and 3, 4 dehydroretinal isomers with the relative amounts changing with the specie</w:t>
      </w:r>
      <w:r>
        <w:rPr>
          <w:rFonts w:ascii="Times New Roman" w:hAnsi="Times New Roman" w:cs="Times New Roman"/>
          <w:color w:val="000000" w:themeColor="text1"/>
          <w:sz w:val="24"/>
          <w:szCs w:val="24"/>
        </w:rPr>
        <w:t>s (Roos et al., 2002). Vitamin A</w:t>
      </w:r>
      <w:r w:rsidRPr="006C64C9">
        <w:rPr>
          <w:rFonts w:ascii="Times New Roman" w:hAnsi="Times New Roman" w:cs="Times New Roman"/>
          <w:color w:val="000000" w:themeColor="text1"/>
          <w:sz w:val="24"/>
          <w:szCs w:val="24"/>
        </w:rPr>
        <w:t xml:space="preserve"> (Retinol) palys a key role as the visual pigment of the vertebrate eyes (Mahanty et al., 2013). The small indigenous fish </w:t>
      </w:r>
      <w:r w:rsidRPr="006C64C9">
        <w:rPr>
          <w:rFonts w:ascii="Times New Roman" w:hAnsi="Times New Roman" w:cs="Times New Roman"/>
          <w:i/>
          <w:iCs/>
          <w:color w:val="000000" w:themeColor="text1"/>
          <w:sz w:val="24"/>
          <w:szCs w:val="24"/>
        </w:rPr>
        <w:t>Amblypharyngodon mola</w:t>
      </w:r>
      <w:r w:rsidRPr="006C64C9">
        <w:rPr>
          <w:rFonts w:ascii="Times New Roman" w:hAnsi="Times New Roman" w:cs="Times New Roman"/>
          <w:color w:val="000000" w:themeColor="text1"/>
          <w:sz w:val="24"/>
          <w:szCs w:val="24"/>
        </w:rPr>
        <w:t xml:space="preserve"> was found to contain very high contents of Vitamin A (Kongstak et al., 2008). A mole was investigated to conclude that the co</w:t>
      </w:r>
      <w:r>
        <w:rPr>
          <w:rFonts w:ascii="Times New Roman" w:hAnsi="Times New Roman" w:cs="Times New Roman"/>
          <w:color w:val="000000" w:themeColor="text1"/>
          <w:sz w:val="24"/>
          <w:szCs w:val="24"/>
        </w:rPr>
        <w:t>ntents of Vitamin A were</w:t>
      </w:r>
      <w:r w:rsidRPr="006C64C9">
        <w:rPr>
          <w:rFonts w:ascii="Times New Roman" w:hAnsi="Times New Roman" w:cs="Times New Roman"/>
          <w:color w:val="000000" w:themeColor="text1"/>
          <w:sz w:val="24"/>
          <w:szCs w:val="24"/>
        </w:rPr>
        <w:t xml:space="preserve"> stored mainly in the eyes and viscera (Roos et al., 2002).</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In the present study the small fish </w:t>
      </w:r>
      <w:r w:rsidRPr="006C64C9">
        <w:rPr>
          <w:rFonts w:ascii="Times New Roman" w:hAnsi="Times New Roman" w:cs="Times New Roman"/>
          <w:i/>
          <w:iCs/>
          <w:color w:val="000000" w:themeColor="text1"/>
          <w:sz w:val="24"/>
          <w:szCs w:val="24"/>
        </w:rPr>
        <w:t>Rasbora daniconius</w:t>
      </w:r>
      <w:r w:rsidRPr="006C64C9">
        <w:rPr>
          <w:rFonts w:ascii="Times New Roman" w:hAnsi="Times New Roman" w:cs="Times New Roman"/>
          <w:color w:val="000000" w:themeColor="text1"/>
          <w:sz w:val="24"/>
          <w:szCs w:val="24"/>
        </w:rPr>
        <w:t xml:space="preserve">  contained the highest amount of Vitamin A (1644.38 µg/100g) which was followed by (849.51µg/100g) in </w:t>
      </w:r>
      <w:r w:rsidRPr="006C64C9">
        <w:rPr>
          <w:rFonts w:ascii="Times New Roman" w:hAnsi="Times New Roman" w:cs="Times New Roman"/>
          <w:i/>
          <w:iCs/>
          <w:color w:val="000000" w:themeColor="text1"/>
          <w:sz w:val="24"/>
          <w:szCs w:val="24"/>
        </w:rPr>
        <w:t xml:space="preserve">Xenentodon cancila </w:t>
      </w:r>
      <w:r w:rsidRPr="006C64C9">
        <w:rPr>
          <w:rFonts w:ascii="Times New Roman" w:hAnsi="Times New Roman" w:cs="Times New Roman"/>
          <w:color w:val="000000" w:themeColor="text1"/>
          <w:sz w:val="24"/>
          <w:szCs w:val="24"/>
        </w:rPr>
        <w:t xml:space="preserve">. As per the present work, the small fish </w:t>
      </w:r>
      <w:r w:rsidRPr="006C64C9">
        <w:rPr>
          <w:rFonts w:ascii="Times New Roman" w:hAnsi="Times New Roman" w:cs="Times New Roman"/>
          <w:i/>
          <w:iCs/>
          <w:color w:val="000000" w:themeColor="text1"/>
          <w:sz w:val="24"/>
          <w:szCs w:val="24"/>
        </w:rPr>
        <w:t>Rasbora daniconius</w:t>
      </w:r>
      <w:r w:rsidRPr="006C64C9">
        <w:rPr>
          <w:rFonts w:ascii="Times New Roman" w:hAnsi="Times New Roman" w:cs="Times New Roman"/>
          <w:color w:val="000000" w:themeColor="text1"/>
          <w:sz w:val="24"/>
          <w:szCs w:val="24"/>
        </w:rPr>
        <w:t xml:space="preserve">  contained the highest amount of Vitamin D (32.20 µg/100g) also.</w:t>
      </w: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line="360" w:lineRule="auto"/>
        <w:ind w:right="119"/>
        <w:jc w:val="both"/>
        <w:rPr>
          <w:rFonts w:ascii="Times New Roman" w:hAnsi="Times New Roman" w:cs="Times New Roman"/>
          <w:color w:val="000000" w:themeColor="text1"/>
          <w:sz w:val="24"/>
          <w:szCs w:val="24"/>
        </w:rPr>
      </w:pPr>
    </w:p>
    <w:p w:rsidR="006D5010" w:rsidRPr="006C64C9" w:rsidRDefault="006D5010" w:rsidP="006D5010">
      <w:pPr>
        <w:ind w:right="119"/>
        <w:rPr>
          <w:rFonts w:ascii="Times New Roman" w:hAnsi="Times New Roman" w:cs="Times New Roman"/>
          <w:b/>
          <w:color w:val="000000" w:themeColor="text1"/>
          <w:sz w:val="28"/>
          <w:szCs w:val="24"/>
        </w:rPr>
      </w:pPr>
    </w:p>
    <w:p w:rsidR="006D5010" w:rsidRPr="006C64C9" w:rsidRDefault="006D5010" w:rsidP="006D5010">
      <w:pPr>
        <w:ind w:right="119"/>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4.9  Physicochemical analysis of water bodies</w:t>
      </w:r>
    </w:p>
    <w:p w:rsidR="006D5010" w:rsidRPr="006C64C9" w:rsidRDefault="006D5010" w:rsidP="006D5010">
      <w:pPr>
        <w:spacing w:line="360" w:lineRule="auto"/>
        <w:ind w:right="1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w:t>
      </w:r>
      <w:r w:rsidRPr="006C64C9">
        <w:rPr>
          <w:rFonts w:ascii="Times New Roman" w:hAnsi="Times New Roman" w:cs="Times New Roman"/>
          <w:color w:val="000000" w:themeColor="text1"/>
          <w:sz w:val="24"/>
          <w:szCs w:val="24"/>
        </w:rPr>
        <w:t>hysicochemical analysis of some wat</w:t>
      </w:r>
      <w:r>
        <w:rPr>
          <w:rFonts w:ascii="Times New Roman" w:hAnsi="Times New Roman" w:cs="Times New Roman"/>
          <w:color w:val="000000" w:themeColor="text1"/>
          <w:sz w:val="24"/>
          <w:szCs w:val="24"/>
        </w:rPr>
        <w:t>er bodies of the study area area</w:t>
      </w:r>
      <w:r w:rsidRPr="006C64C9">
        <w:rPr>
          <w:rFonts w:ascii="Times New Roman" w:hAnsi="Times New Roman" w:cs="Times New Roman"/>
          <w:color w:val="000000" w:themeColor="text1"/>
          <w:sz w:val="24"/>
          <w:szCs w:val="24"/>
        </w:rPr>
        <w:t xml:space="preserve"> shown in </w:t>
      </w:r>
      <w:r>
        <w:rPr>
          <w:rFonts w:ascii="Times New Roman" w:hAnsi="Times New Roman" w:cs="Times New Roman"/>
          <w:color w:val="000000" w:themeColor="text1"/>
          <w:sz w:val="24"/>
          <w:szCs w:val="24"/>
        </w:rPr>
        <w:t>T</w:t>
      </w:r>
      <w:r w:rsidRPr="006C64C9">
        <w:rPr>
          <w:rFonts w:ascii="Times New Roman" w:hAnsi="Times New Roman" w:cs="Times New Roman"/>
          <w:color w:val="000000" w:themeColor="text1"/>
          <w:sz w:val="24"/>
          <w:szCs w:val="24"/>
        </w:rPr>
        <w:t>able: 1.10</w:t>
      </w: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Table: 3.2 Physicochemical parameters of the water samples</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3"/>
        <w:gridCol w:w="4792"/>
        <w:gridCol w:w="1256"/>
        <w:gridCol w:w="1076"/>
        <w:gridCol w:w="995"/>
        <w:gridCol w:w="1216"/>
      </w:tblGrid>
      <w:tr w:rsidR="006D5010" w:rsidRPr="006C64C9" w:rsidTr="00304ACE">
        <w:trPr>
          <w:trHeight w:val="432"/>
        </w:trPr>
        <w:tc>
          <w:tcPr>
            <w:tcW w:w="675"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Sl No</w:t>
            </w:r>
          </w:p>
        </w:tc>
        <w:tc>
          <w:tcPr>
            <w:tcW w:w="4923"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Test Parameters</w:t>
            </w:r>
          </w:p>
        </w:tc>
        <w:tc>
          <w:tcPr>
            <w:tcW w:w="117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Gaurang River</w:t>
            </w:r>
          </w:p>
        </w:tc>
        <w:tc>
          <w:tcPr>
            <w:tcW w:w="108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Gour Beel</w:t>
            </w:r>
          </w:p>
        </w:tc>
        <w:tc>
          <w:tcPr>
            <w:tcW w:w="99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Diplai Beel</w:t>
            </w:r>
          </w:p>
        </w:tc>
        <w:tc>
          <w:tcPr>
            <w:tcW w:w="1170" w:type="dxa"/>
            <w:tcBorders>
              <w:top w:val="single" w:sz="4" w:space="0" w:color="auto"/>
              <w:bottom w:val="single" w:sz="4" w:space="0" w:color="auto"/>
            </w:tcBorders>
            <w:vAlign w:val="center"/>
          </w:tcPr>
          <w:p w:rsidR="006D5010" w:rsidRPr="006C64C9" w:rsidRDefault="006D5010" w:rsidP="00304ACE">
            <w:pPr>
              <w:ind w:right="119"/>
              <w:jc w:val="center"/>
              <w:rPr>
                <w:rFonts w:ascii="Times New Roman" w:hAnsi="Times New Roman" w:cs="Times New Roman"/>
                <w:b/>
                <w:color w:val="000000" w:themeColor="text1"/>
                <w:sz w:val="24"/>
                <w:szCs w:val="24"/>
              </w:rPr>
            </w:pPr>
            <w:r w:rsidRPr="006C64C9">
              <w:rPr>
                <w:rFonts w:ascii="Times New Roman" w:hAnsi="Times New Roman" w:cs="Times New Roman"/>
                <w:b/>
                <w:color w:val="000000" w:themeColor="text1"/>
                <w:sz w:val="24"/>
                <w:szCs w:val="24"/>
              </w:rPr>
              <w:t>Haloidal Beel</w:t>
            </w:r>
          </w:p>
        </w:tc>
      </w:tr>
      <w:tr w:rsidR="006D5010" w:rsidRPr="006C64C9" w:rsidTr="00304ACE">
        <w:trPr>
          <w:trHeight w:val="432"/>
        </w:trPr>
        <w:tc>
          <w:tcPr>
            <w:tcW w:w="675" w:type="dxa"/>
            <w:tcBorders>
              <w:top w:val="single" w:sz="4" w:space="0" w:color="auto"/>
            </w:tcBorders>
            <w:vAlign w:val="center"/>
          </w:tcPr>
          <w:p w:rsidR="006D5010" w:rsidRPr="006C64C9" w:rsidRDefault="006D5010" w:rsidP="00304ACE">
            <w:pPr>
              <w:ind w:right="119"/>
              <w:jc w:val="center"/>
              <w:rPr>
                <w:rFonts w:ascii="Times New Roman" w:hAnsi="Times New Roman"/>
                <w:color w:val="000000" w:themeColor="text1"/>
                <w:sz w:val="24"/>
                <w:szCs w:val="24"/>
              </w:rPr>
            </w:pPr>
            <w:r w:rsidRPr="006C64C9">
              <w:rPr>
                <w:rFonts w:ascii="Times New Roman" w:hAnsi="Times New Roman"/>
                <w:color w:val="000000" w:themeColor="text1"/>
                <w:szCs w:val="24"/>
              </w:rPr>
              <w:t>1</w:t>
            </w:r>
          </w:p>
        </w:tc>
        <w:tc>
          <w:tcPr>
            <w:tcW w:w="4923" w:type="dxa"/>
            <w:tcBorders>
              <w:top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pH value</w:t>
            </w:r>
          </w:p>
        </w:tc>
        <w:tc>
          <w:tcPr>
            <w:tcW w:w="117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7.1</w:t>
            </w:r>
          </w:p>
        </w:tc>
        <w:tc>
          <w:tcPr>
            <w:tcW w:w="108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6.8</w:t>
            </w:r>
          </w:p>
        </w:tc>
        <w:tc>
          <w:tcPr>
            <w:tcW w:w="99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7.0</w:t>
            </w:r>
          </w:p>
        </w:tc>
        <w:tc>
          <w:tcPr>
            <w:tcW w:w="1170" w:type="dxa"/>
            <w:tcBorders>
              <w:top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7.3</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2</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Temperature (</w:t>
            </w:r>
            <w:r w:rsidRPr="006C64C9">
              <w:rPr>
                <w:rFonts w:ascii="Times New Roman" w:hAnsi="Times New Roman" w:cs="Times New Roman"/>
                <w:color w:val="000000" w:themeColor="text1"/>
                <w:sz w:val="24"/>
                <w:szCs w:val="24"/>
                <w:vertAlign w:val="superscript"/>
              </w:rPr>
              <w:t>o</w:t>
            </w:r>
            <w:r w:rsidRPr="006C64C9">
              <w:rPr>
                <w:rFonts w:ascii="Times New Roman" w:hAnsi="Times New Roman" w:cs="Times New Roman"/>
                <w:color w:val="000000" w:themeColor="text1"/>
                <w:sz w:val="24"/>
                <w:szCs w:val="24"/>
              </w:rPr>
              <w:t>C)</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23</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23</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3</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Total Dissolved Solid (TDS) (mg/L)</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48</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346</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16.0</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50.0</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4</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Dissolve Oxygen (DO) (mg/L)</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7.65</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6.21</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7.46</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7.65</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5</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Biochemical Oxygen Demand (BOD) (mg/L)</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6</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Chemical Oxygen Demand (COD) (mg/L)</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5.76</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9.60</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4.80</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5.76</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7</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Alkalinity (mg/L)</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14.0</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4.0</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6.0</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8</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Turbidity (Nephelometric Turbiditu Unit, NTU)</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7.7</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130.0</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5.0</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24.0</w:t>
            </w:r>
          </w:p>
        </w:tc>
      </w:tr>
      <w:tr w:rsidR="006D5010" w:rsidRPr="006C64C9" w:rsidTr="00304ACE">
        <w:trPr>
          <w:trHeight w:val="432"/>
        </w:trPr>
        <w:tc>
          <w:tcPr>
            <w:tcW w:w="675"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9</w:t>
            </w:r>
          </w:p>
        </w:tc>
        <w:tc>
          <w:tcPr>
            <w:tcW w:w="4923" w:type="dxa"/>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Salinity (Practical Salinity Unit, PSU)</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0.05</w:t>
            </w:r>
          </w:p>
        </w:tc>
        <w:tc>
          <w:tcPr>
            <w:tcW w:w="108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0.32</w:t>
            </w:r>
          </w:p>
        </w:tc>
        <w:tc>
          <w:tcPr>
            <w:tcW w:w="99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0.02</w:t>
            </w:r>
          </w:p>
        </w:tc>
        <w:tc>
          <w:tcPr>
            <w:tcW w:w="1170" w:type="dxa"/>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0.05</w:t>
            </w:r>
          </w:p>
        </w:tc>
      </w:tr>
      <w:tr w:rsidR="006D5010" w:rsidRPr="006C64C9" w:rsidTr="00304ACE">
        <w:trPr>
          <w:trHeight w:val="432"/>
        </w:trPr>
        <w:tc>
          <w:tcPr>
            <w:tcW w:w="675"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olor w:val="000000" w:themeColor="text1"/>
                <w:szCs w:val="24"/>
              </w:rPr>
              <w:t>10</w:t>
            </w:r>
          </w:p>
        </w:tc>
        <w:tc>
          <w:tcPr>
            <w:tcW w:w="4923" w:type="dxa"/>
            <w:tcBorders>
              <w:bottom w:val="single" w:sz="4" w:space="0" w:color="auto"/>
            </w:tcBorders>
            <w:vAlign w:val="center"/>
          </w:tcPr>
          <w:p w:rsidR="006D5010" w:rsidRPr="006C64C9" w:rsidRDefault="006D5010" w:rsidP="00304ACE">
            <w:pPr>
              <w:ind w:right="119"/>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Viscosity (mm</w:t>
            </w:r>
            <w:r w:rsidRPr="006C64C9">
              <w:rPr>
                <w:rFonts w:ascii="Times New Roman" w:hAnsi="Times New Roman" w:cs="Times New Roman"/>
                <w:color w:val="000000" w:themeColor="text1"/>
                <w:sz w:val="24"/>
                <w:szCs w:val="24"/>
                <w:vertAlign w:val="superscript"/>
              </w:rPr>
              <w:t>2</w:t>
            </w:r>
            <w:r w:rsidRPr="006C64C9">
              <w:rPr>
                <w:rFonts w:ascii="Times New Roman" w:hAnsi="Times New Roman" w:cs="Times New Roman"/>
                <w:color w:val="000000" w:themeColor="text1"/>
                <w:sz w:val="24"/>
                <w:szCs w:val="24"/>
              </w:rPr>
              <w:t>/S)</w:t>
            </w:r>
          </w:p>
        </w:tc>
        <w:tc>
          <w:tcPr>
            <w:tcW w:w="117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0.9118</w:t>
            </w:r>
          </w:p>
        </w:tc>
        <w:tc>
          <w:tcPr>
            <w:tcW w:w="108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0.9359</w:t>
            </w:r>
          </w:p>
        </w:tc>
        <w:tc>
          <w:tcPr>
            <w:tcW w:w="99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0.9125</w:t>
            </w:r>
          </w:p>
        </w:tc>
        <w:tc>
          <w:tcPr>
            <w:tcW w:w="1170" w:type="dxa"/>
            <w:tcBorders>
              <w:bottom w:val="single" w:sz="4" w:space="0" w:color="auto"/>
            </w:tcBorders>
            <w:vAlign w:val="center"/>
          </w:tcPr>
          <w:p w:rsidR="006D5010" w:rsidRPr="006C64C9" w:rsidRDefault="006D5010" w:rsidP="00304ACE">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0.9328</w:t>
            </w:r>
          </w:p>
        </w:tc>
      </w:tr>
    </w:tbl>
    <w:p w:rsidR="006D5010" w:rsidRPr="006C64C9" w:rsidRDefault="006D5010" w:rsidP="006D5010">
      <w:pPr>
        <w:spacing w:before="240"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 (1NTU= 1/3 mg/L &amp; 1 PSU= 1g/Kg)</w:t>
      </w:r>
    </w:p>
    <w:p w:rsidR="006D5010" w:rsidRPr="006C64C9" w:rsidRDefault="006D5010" w:rsidP="006D5010">
      <w:pPr>
        <w:spacing w:before="240" w:after="0"/>
        <w:ind w:right="119"/>
        <w:rPr>
          <w:color w:val="000000" w:themeColor="text1"/>
        </w:rPr>
      </w:pPr>
    </w:p>
    <w:p w:rsidR="006D5010" w:rsidRPr="006C64C9" w:rsidRDefault="006D5010" w:rsidP="006D5010">
      <w:pPr>
        <w:ind w:right="119"/>
        <w:jc w:val="center"/>
        <w:rPr>
          <w:color w:val="000000" w:themeColor="text1"/>
        </w:rPr>
      </w:pPr>
      <w:r w:rsidRPr="006C64C9">
        <w:rPr>
          <w:noProof/>
          <w:color w:val="000000" w:themeColor="text1"/>
          <w:lang w:bidi="bn-IN"/>
        </w:rPr>
        <w:drawing>
          <wp:inline distT="0" distB="0" distL="0" distR="0">
            <wp:extent cx="4467951" cy="2590800"/>
            <wp:effectExtent l="19050" t="0" r="27849" b="0"/>
            <wp:docPr id="1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Fig.: 2.8.1 Variations of pH in different water bodies</w:t>
      </w:r>
    </w:p>
    <w:p w:rsidR="006D5010" w:rsidRPr="006C64C9" w:rsidRDefault="006D5010" w:rsidP="006D5010">
      <w:pPr>
        <w:ind w:right="119"/>
        <w:jc w:val="center"/>
        <w:rPr>
          <w:rFonts w:ascii="Times New Roman" w:hAnsi="Times New Roman"/>
          <w:color w:val="000000" w:themeColor="text1"/>
          <w:sz w:val="8"/>
          <w:szCs w:val="8"/>
        </w:rPr>
      </w:pPr>
    </w:p>
    <w:p w:rsidR="006D5010" w:rsidRPr="006C64C9" w:rsidRDefault="006D5010" w:rsidP="006D5010">
      <w:pPr>
        <w:ind w:right="119"/>
        <w:jc w:val="center"/>
        <w:rPr>
          <w:rFonts w:ascii="Times New Roman" w:hAnsi="Times New Roman"/>
          <w:color w:val="000000" w:themeColor="text1"/>
          <w:sz w:val="8"/>
          <w:szCs w:val="8"/>
        </w:rPr>
      </w:pP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noProof/>
          <w:color w:val="000000" w:themeColor="text1"/>
          <w:sz w:val="24"/>
          <w:szCs w:val="24"/>
          <w:lang w:bidi="bn-IN"/>
        </w:rPr>
        <w:lastRenderedPageBreak/>
        <w:drawing>
          <wp:inline distT="0" distB="0" distL="0" distR="0">
            <wp:extent cx="5069205" cy="2362200"/>
            <wp:effectExtent l="19050" t="0" r="17145" b="0"/>
            <wp:docPr id="1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 xml:space="preserve">Fig.:2.8.2 Variations of </w:t>
      </w:r>
      <w:r>
        <w:rPr>
          <w:rFonts w:ascii="Times New Roman" w:hAnsi="Times New Roman"/>
          <w:color w:val="000000" w:themeColor="text1"/>
          <w:sz w:val="24"/>
          <w:szCs w:val="24"/>
        </w:rPr>
        <w:t>t</w:t>
      </w:r>
      <w:r w:rsidRPr="006C64C9">
        <w:rPr>
          <w:rFonts w:ascii="Times New Roman" w:hAnsi="Times New Roman"/>
          <w:color w:val="000000" w:themeColor="text1"/>
          <w:sz w:val="24"/>
          <w:szCs w:val="24"/>
        </w:rPr>
        <w:t>emperature</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noProof/>
          <w:color w:val="000000" w:themeColor="text1"/>
          <w:sz w:val="24"/>
          <w:szCs w:val="24"/>
          <w:lang w:bidi="bn-IN"/>
        </w:rPr>
        <w:drawing>
          <wp:inline distT="0" distB="0" distL="0" distR="0">
            <wp:extent cx="4932329" cy="2479283"/>
            <wp:effectExtent l="19050" t="0" r="20671" b="0"/>
            <wp:docPr id="17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 xml:space="preserve">Fig.: 2.8.3 Variations of </w:t>
      </w:r>
      <w:r w:rsidRPr="006C64C9">
        <w:rPr>
          <w:rFonts w:ascii="Times New Roman" w:hAnsi="Times New Roman"/>
          <w:color w:val="000000" w:themeColor="text1"/>
          <w:sz w:val="24"/>
          <w:szCs w:val="24"/>
        </w:rPr>
        <w:t>TDS</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color w:val="000000" w:themeColor="text1"/>
          <w:sz w:val="24"/>
          <w:szCs w:val="24"/>
        </w:rPr>
      </w:pPr>
      <w:r w:rsidRPr="006C64C9">
        <w:rPr>
          <w:noProof/>
          <w:color w:val="000000" w:themeColor="text1"/>
          <w:sz w:val="24"/>
          <w:szCs w:val="24"/>
          <w:lang w:bidi="bn-IN"/>
        </w:rPr>
        <w:drawing>
          <wp:inline distT="0" distB="0" distL="0" distR="0">
            <wp:extent cx="4942056" cy="2480553"/>
            <wp:effectExtent l="19050" t="0" r="10944" b="0"/>
            <wp:docPr id="17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 xml:space="preserve">Fig.:2.8.4 Variations of </w:t>
      </w:r>
      <w:r>
        <w:rPr>
          <w:rFonts w:ascii="Times New Roman" w:hAnsi="Times New Roman"/>
          <w:color w:val="000000" w:themeColor="text1"/>
          <w:sz w:val="24"/>
          <w:szCs w:val="24"/>
        </w:rPr>
        <w:t>dissolve o</w:t>
      </w:r>
      <w:r w:rsidRPr="006C64C9">
        <w:rPr>
          <w:rFonts w:ascii="Times New Roman" w:hAnsi="Times New Roman"/>
          <w:color w:val="000000" w:themeColor="text1"/>
          <w:sz w:val="24"/>
          <w:szCs w:val="24"/>
        </w:rPr>
        <w:t>xygen</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color w:val="000000" w:themeColor="text1"/>
        </w:rPr>
      </w:pPr>
      <w:r w:rsidRPr="006C64C9">
        <w:rPr>
          <w:noProof/>
          <w:color w:val="000000" w:themeColor="text1"/>
          <w:lang w:bidi="bn-IN"/>
        </w:rPr>
        <w:lastRenderedPageBreak/>
        <w:drawing>
          <wp:inline distT="0" distB="0" distL="0" distR="0">
            <wp:extent cx="4738098" cy="2503714"/>
            <wp:effectExtent l="19050" t="0" r="24402" b="0"/>
            <wp:docPr id="17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 xml:space="preserve">Fig.: 2.8.5 Variations of </w:t>
      </w:r>
      <w:r w:rsidRPr="006C64C9">
        <w:rPr>
          <w:rFonts w:ascii="Times New Roman" w:hAnsi="Times New Roman"/>
          <w:color w:val="000000" w:themeColor="text1"/>
          <w:sz w:val="24"/>
          <w:szCs w:val="24"/>
        </w:rPr>
        <w:t>BOD</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color w:val="000000" w:themeColor="text1"/>
        </w:rPr>
      </w:pPr>
      <w:r w:rsidRPr="006C64C9">
        <w:rPr>
          <w:noProof/>
          <w:color w:val="000000" w:themeColor="text1"/>
          <w:lang w:bidi="bn-IN"/>
        </w:rPr>
        <w:drawing>
          <wp:inline distT="0" distB="0" distL="0" distR="0">
            <wp:extent cx="4781641" cy="2438400"/>
            <wp:effectExtent l="19050" t="0" r="18959" b="0"/>
            <wp:docPr id="17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 xml:space="preserve">Fig.: 2.8.6 Variations of </w:t>
      </w:r>
      <w:r w:rsidRPr="006C64C9">
        <w:rPr>
          <w:rFonts w:ascii="Times New Roman" w:hAnsi="Times New Roman"/>
          <w:color w:val="000000" w:themeColor="text1"/>
          <w:sz w:val="24"/>
          <w:szCs w:val="24"/>
        </w:rPr>
        <w:t>COD</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color w:val="000000" w:themeColor="text1"/>
        </w:rPr>
      </w:pPr>
      <w:r w:rsidRPr="006C64C9">
        <w:rPr>
          <w:noProof/>
          <w:color w:val="000000" w:themeColor="text1"/>
          <w:lang w:bidi="bn-IN"/>
        </w:rPr>
        <w:drawing>
          <wp:inline distT="0" distB="0" distL="0" distR="0">
            <wp:extent cx="4759869" cy="2348140"/>
            <wp:effectExtent l="19050" t="0" r="21681" b="0"/>
            <wp:docPr id="17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cs="Times New Roman"/>
          <w:color w:val="000000" w:themeColor="text1"/>
          <w:sz w:val="24"/>
          <w:szCs w:val="24"/>
        </w:rPr>
        <w:t xml:space="preserve">Fig.: 2.8.7 Variations of </w:t>
      </w:r>
      <w:r>
        <w:rPr>
          <w:rFonts w:ascii="Times New Roman" w:hAnsi="Times New Roman"/>
          <w:color w:val="000000" w:themeColor="text1"/>
          <w:sz w:val="24"/>
          <w:szCs w:val="24"/>
        </w:rPr>
        <w:t>a</w:t>
      </w:r>
      <w:r w:rsidRPr="006C64C9">
        <w:rPr>
          <w:rFonts w:ascii="Times New Roman" w:hAnsi="Times New Roman"/>
          <w:color w:val="000000" w:themeColor="text1"/>
          <w:sz w:val="24"/>
          <w:szCs w:val="24"/>
        </w:rPr>
        <w:t>lkalinity</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color w:val="000000" w:themeColor="text1"/>
        </w:rPr>
      </w:pPr>
      <w:r w:rsidRPr="006C64C9">
        <w:rPr>
          <w:noProof/>
          <w:color w:val="000000" w:themeColor="text1"/>
          <w:lang w:bidi="bn-IN"/>
        </w:rPr>
        <w:lastRenderedPageBreak/>
        <w:drawing>
          <wp:inline distT="0" distB="0" distL="0" distR="0">
            <wp:extent cx="4757308" cy="2312894"/>
            <wp:effectExtent l="19050" t="0" r="24242" b="0"/>
            <wp:docPr id="17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2.8.8 Variations of </w:t>
      </w:r>
      <w:r w:rsidRPr="006C64C9">
        <w:rPr>
          <w:rFonts w:ascii="Times New Roman" w:hAnsi="Times New Roman"/>
          <w:color w:val="000000" w:themeColor="text1"/>
          <w:sz w:val="24"/>
          <w:szCs w:val="24"/>
        </w:rPr>
        <w:t>Turbidity</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rFonts w:ascii="Times New Roman" w:hAnsi="Times New Roman"/>
          <w:color w:val="000000" w:themeColor="text1"/>
          <w:sz w:val="4"/>
          <w:szCs w:val="4"/>
        </w:rPr>
      </w:pPr>
    </w:p>
    <w:p w:rsidR="006D5010" w:rsidRPr="006C64C9" w:rsidRDefault="006D5010" w:rsidP="006D5010">
      <w:pPr>
        <w:ind w:right="119"/>
        <w:jc w:val="center"/>
        <w:rPr>
          <w:color w:val="000000" w:themeColor="text1"/>
        </w:rPr>
      </w:pPr>
      <w:r w:rsidRPr="006C64C9">
        <w:rPr>
          <w:noProof/>
          <w:color w:val="000000" w:themeColor="text1"/>
          <w:lang w:bidi="bn-IN"/>
        </w:rPr>
        <w:drawing>
          <wp:inline distT="0" distB="0" distL="0" distR="0">
            <wp:extent cx="4886325" cy="2590800"/>
            <wp:effectExtent l="19050" t="0" r="9525" b="0"/>
            <wp:docPr id="17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2.8.9 Variations of </w:t>
      </w:r>
      <w:r w:rsidRPr="006C64C9">
        <w:rPr>
          <w:rFonts w:ascii="Times New Roman" w:hAnsi="Times New Roman"/>
          <w:color w:val="000000" w:themeColor="text1"/>
          <w:sz w:val="24"/>
          <w:szCs w:val="24"/>
        </w:rPr>
        <w:t>Salinity</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ind w:right="119"/>
        <w:jc w:val="center"/>
        <w:rPr>
          <w:rFonts w:ascii="Times New Roman" w:hAnsi="Times New Roman"/>
          <w:color w:val="000000" w:themeColor="text1"/>
          <w:sz w:val="24"/>
          <w:szCs w:val="24"/>
        </w:rPr>
      </w:pPr>
      <w:r w:rsidRPr="006C64C9">
        <w:rPr>
          <w:rFonts w:ascii="Times New Roman" w:hAnsi="Times New Roman"/>
          <w:noProof/>
          <w:color w:val="000000" w:themeColor="text1"/>
          <w:sz w:val="24"/>
          <w:szCs w:val="24"/>
          <w:lang w:bidi="bn-IN"/>
        </w:rPr>
        <w:drawing>
          <wp:inline distT="0" distB="0" distL="0" distR="0">
            <wp:extent cx="4848777" cy="2484783"/>
            <wp:effectExtent l="19050" t="0" r="28023" b="0"/>
            <wp:docPr id="1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D5010" w:rsidRPr="006C64C9" w:rsidRDefault="006D5010" w:rsidP="006D5010">
      <w:pPr>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Fig.: 2.8.10 Variations of </w:t>
      </w:r>
      <w:r w:rsidRPr="006C64C9">
        <w:rPr>
          <w:rFonts w:ascii="Times New Roman" w:hAnsi="Times New Roman"/>
          <w:color w:val="000000" w:themeColor="text1"/>
          <w:sz w:val="24"/>
          <w:szCs w:val="24"/>
        </w:rPr>
        <w:t>Viscosity</w:t>
      </w:r>
      <w:r w:rsidRPr="006C64C9">
        <w:rPr>
          <w:rFonts w:ascii="Times New Roman" w:hAnsi="Times New Roman" w:cs="Times New Roman"/>
          <w:color w:val="000000" w:themeColor="text1"/>
          <w:sz w:val="24"/>
          <w:szCs w:val="24"/>
        </w:rPr>
        <w:t xml:space="preserve"> in different water bodies</w:t>
      </w:r>
    </w:p>
    <w:p w:rsidR="006D5010" w:rsidRPr="006C64C9" w:rsidRDefault="006D5010" w:rsidP="006D5010">
      <w:pPr>
        <w:spacing w:after="120" w:line="360" w:lineRule="auto"/>
        <w:ind w:right="119"/>
        <w:jc w:val="both"/>
        <w:rPr>
          <w:rFonts w:ascii="Times New Roman" w:hAnsi="Times New Roman"/>
          <w:b/>
          <w:iCs/>
          <w:color w:val="000000" w:themeColor="text1"/>
          <w:sz w:val="24"/>
          <w:szCs w:val="24"/>
        </w:rPr>
      </w:pPr>
    </w:p>
    <w:p w:rsidR="006D5010" w:rsidRPr="006C64C9" w:rsidRDefault="006D5010" w:rsidP="006D5010">
      <w:pPr>
        <w:spacing w:after="120" w:line="360" w:lineRule="auto"/>
        <w:ind w:right="119"/>
        <w:jc w:val="both"/>
        <w:rPr>
          <w:rFonts w:ascii="Times New Roman" w:hAnsi="Times New Roman"/>
          <w:iCs/>
          <w:color w:val="000000" w:themeColor="text1"/>
          <w:sz w:val="24"/>
          <w:szCs w:val="24"/>
        </w:rPr>
      </w:pPr>
      <w:r w:rsidRPr="006C64C9">
        <w:rPr>
          <w:rFonts w:ascii="Times New Roman" w:hAnsi="Times New Roman"/>
          <w:b/>
          <w:iCs/>
          <w:color w:val="000000" w:themeColor="text1"/>
          <w:sz w:val="24"/>
          <w:szCs w:val="24"/>
        </w:rPr>
        <w:lastRenderedPageBreak/>
        <w:t>4.9.1 Measurement of pH</w:t>
      </w:r>
      <w:r w:rsidRPr="006C64C9">
        <w:rPr>
          <w:rFonts w:ascii="Times New Roman" w:hAnsi="Times New Roman"/>
          <w:iCs/>
          <w:color w:val="000000" w:themeColor="text1"/>
          <w:sz w:val="24"/>
          <w:szCs w:val="24"/>
        </w:rPr>
        <w:t xml:space="preserve"> </w:t>
      </w:r>
    </w:p>
    <w:p w:rsidR="006D5010" w:rsidRPr="006C64C9" w:rsidRDefault="006D5010" w:rsidP="006D5010">
      <w:pPr>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 xml:space="preserve">The pH value ranged from 6.8 to 7.3 as shown in Fig.:2.8.1. Maximum pH was recorded in Haloidol beel whereas the minimum was found in Gour Beel. The study of Choudhury </w:t>
      </w:r>
      <w:r w:rsidRPr="006C64C9">
        <w:rPr>
          <w:rFonts w:ascii="Times New Roman" w:hAnsi="Times New Roman"/>
          <w:i/>
          <w:color w:val="000000" w:themeColor="text1"/>
          <w:sz w:val="24"/>
          <w:szCs w:val="24"/>
        </w:rPr>
        <w:t>et al</w:t>
      </w:r>
      <w:r w:rsidRPr="006C64C9">
        <w:rPr>
          <w:rFonts w:ascii="Times New Roman" w:hAnsi="Times New Roman"/>
          <w:iCs/>
          <w:color w:val="000000" w:themeColor="text1"/>
          <w:sz w:val="24"/>
          <w:szCs w:val="24"/>
        </w:rPr>
        <w:t xml:space="preserve">, 2013 revealed a pH range of 7.0 - 8.3. Shrivastava </w:t>
      </w:r>
      <w:r w:rsidRPr="006C64C9">
        <w:rPr>
          <w:rFonts w:ascii="Times New Roman" w:hAnsi="Times New Roman"/>
          <w:i/>
          <w:color w:val="000000" w:themeColor="text1"/>
          <w:sz w:val="24"/>
          <w:szCs w:val="24"/>
        </w:rPr>
        <w:t>et al</w:t>
      </w:r>
      <w:r w:rsidRPr="006C64C9">
        <w:rPr>
          <w:rFonts w:ascii="Times New Roman" w:hAnsi="Times New Roman"/>
          <w:iCs/>
          <w:color w:val="000000" w:themeColor="text1"/>
          <w:sz w:val="24"/>
          <w:szCs w:val="24"/>
        </w:rPr>
        <w:t xml:space="preserve">., 2013 also reported a similar range of pH of 6.93 - 7.55. They studied the physico-chemical status of different surface waters of pond water of Surguja District Chattisgarh, India. Sharma </w:t>
      </w:r>
      <w:r w:rsidRPr="006C64C9">
        <w:rPr>
          <w:rFonts w:ascii="Times New Roman" w:hAnsi="Times New Roman"/>
          <w:i/>
          <w:color w:val="000000" w:themeColor="text1"/>
          <w:sz w:val="24"/>
          <w:szCs w:val="24"/>
        </w:rPr>
        <w:t>et al</w:t>
      </w:r>
      <w:r w:rsidRPr="006C64C9">
        <w:rPr>
          <w:rFonts w:ascii="Times New Roman" w:hAnsi="Times New Roman"/>
          <w:iCs/>
          <w:color w:val="000000" w:themeColor="text1"/>
          <w:sz w:val="24"/>
          <w:szCs w:val="24"/>
        </w:rPr>
        <w:t>., 2013 reported that in India, many small confined water pockets are particularly alkaline in nature. This type of alkaline nature was justified in this present study. The pH values of all the water samples were in the alkaline range. Islam</w:t>
      </w:r>
      <w:r w:rsidRPr="006C64C9">
        <w:rPr>
          <w:rFonts w:ascii="Times New Roman" w:hAnsi="Times New Roman"/>
          <w:i/>
          <w:color w:val="000000" w:themeColor="text1"/>
          <w:sz w:val="24"/>
          <w:szCs w:val="24"/>
        </w:rPr>
        <w:t xml:space="preserve"> et al</w:t>
      </w:r>
      <w:r w:rsidRPr="006C64C9">
        <w:rPr>
          <w:rFonts w:ascii="Times New Roman" w:hAnsi="Times New Roman"/>
          <w:iCs/>
          <w:color w:val="000000" w:themeColor="text1"/>
          <w:sz w:val="24"/>
          <w:szCs w:val="24"/>
        </w:rPr>
        <w:t>., 2014 reported that this pH has been noted to be productive and thus up to snuff for pisciculture.</w:t>
      </w:r>
    </w:p>
    <w:p w:rsidR="006D5010" w:rsidRPr="006C64C9" w:rsidRDefault="006D5010" w:rsidP="006D5010">
      <w:pPr>
        <w:autoSpaceDE w:val="0"/>
        <w:autoSpaceDN w:val="0"/>
        <w:adjustRightInd w:val="0"/>
        <w:spacing w:after="120" w:line="360" w:lineRule="auto"/>
        <w:ind w:right="119"/>
        <w:jc w:val="both"/>
        <w:rPr>
          <w:rFonts w:ascii="Times New Roman" w:hAnsi="Times New Roman"/>
          <w:iCs/>
          <w:color w:val="000000" w:themeColor="text1"/>
          <w:sz w:val="24"/>
          <w:szCs w:val="24"/>
        </w:rPr>
      </w:pPr>
      <w:r w:rsidRPr="006C64C9">
        <w:rPr>
          <w:rFonts w:ascii="Times New Roman" w:hAnsi="Times New Roman"/>
          <w:b/>
          <w:iCs/>
          <w:color w:val="000000" w:themeColor="text1"/>
          <w:sz w:val="24"/>
          <w:szCs w:val="24"/>
        </w:rPr>
        <w:t>4.9.2 Measurement of temperature</w:t>
      </w:r>
      <w:r w:rsidRPr="006C64C9">
        <w:rPr>
          <w:rFonts w:ascii="Times New Roman" w:hAnsi="Times New Roman"/>
          <w:iCs/>
          <w:color w:val="000000" w:themeColor="text1"/>
          <w:sz w:val="24"/>
          <w:szCs w:val="24"/>
        </w:rPr>
        <w:t xml:space="preserve"> </w:t>
      </w:r>
    </w:p>
    <w:p w:rsidR="006D5010" w:rsidRPr="006C64C9" w:rsidRDefault="006D5010" w:rsidP="006D5010">
      <w:pPr>
        <w:autoSpaceDE w:val="0"/>
        <w:autoSpaceDN w:val="0"/>
        <w:adjustRightInd w:val="0"/>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Temperature is the measure of hotness of any substance. It insigate the physical and chemical characteristics of water and also impinge the aquatic lives in it. Good knowledge about temperature prior to study an water habitat is very much important for fish culture. According to Hemlata</w:t>
      </w:r>
      <w:r w:rsidRPr="006C64C9">
        <w:rPr>
          <w:rFonts w:ascii="Times New Roman" w:hAnsi="Times New Roman"/>
          <w:i/>
          <w:color w:val="000000" w:themeColor="text1"/>
          <w:sz w:val="24"/>
          <w:szCs w:val="24"/>
        </w:rPr>
        <w:t xml:space="preserve"> et al</w:t>
      </w:r>
      <w:r w:rsidRPr="006C64C9">
        <w:rPr>
          <w:rFonts w:ascii="Times New Roman" w:hAnsi="Times New Roman"/>
          <w:iCs/>
          <w:color w:val="000000" w:themeColor="text1"/>
          <w:sz w:val="24"/>
          <w:szCs w:val="24"/>
        </w:rPr>
        <w:t xml:space="preserve">., 2014, the Guidelines for water Quality Management for fish culture in Tripura the optimum temperature is 24˚C - 30˚C. So far the current work is concerned the least variation of temperature from 23˚C-24˚C was recorded which is well within the guidelines limit (Fig.:2.8.2). Maximum temperature was recorded in Gaurang river and Diplai beel. </w:t>
      </w:r>
    </w:p>
    <w:p w:rsidR="006D5010" w:rsidRPr="006C64C9" w:rsidRDefault="006D5010" w:rsidP="006D5010">
      <w:pPr>
        <w:autoSpaceDE w:val="0"/>
        <w:autoSpaceDN w:val="0"/>
        <w:adjustRightInd w:val="0"/>
        <w:spacing w:after="120" w:line="360" w:lineRule="auto"/>
        <w:ind w:right="119"/>
        <w:jc w:val="both"/>
        <w:rPr>
          <w:rFonts w:ascii="Times New Roman" w:hAnsi="Times New Roman"/>
          <w:b/>
          <w:iCs/>
          <w:color w:val="000000" w:themeColor="text1"/>
          <w:sz w:val="24"/>
          <w:szCs w:val="24"/>
        </w:rPr>
      </w:pPr>
      <w:r w:rsidRPr="006C64C9">
        <w:rPr>
          <w:rFonts w:ascii="Times New Roman" w:hAnsi="Times New Roman"/>
          <w:b/>
          <w:iCs/>
          <w:color w:val="000000" w:themeColor="text1"/>
          <w:sz w:val="24"/>
          <w:szCs w:val="24"/>
        </w:rPr>
        <w:t>4.9.3 Measurement of total dissolved solid (TDS)</w:t>
      </w:r>
    </w:p>
    <w:p w:rsidR="006D5010" w:rsidRPr="006C64C9" w:rsidRDefault="006D5010" w:rsidP="006D5010">
      <w:pPr>
        <w:autoSpaceDE w:val="0"/>
        <w:autoSpaceDN w:val="0"/>
        <w:adjustRightInd w:val="0"/>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 xml:space="preserve">In the current study the TDS values were in the range from 16 mg/L to 346 mg/L (Fig.:2.8.3). Maximum value of TDS was found in Gour beel and the minimum was in Diplai beel. High value of TDS insinuate the increased nutriment status of water body which leads to eutrophication of aquatic bodies as repoted by Swarnalatha et </w:t>
      </w:r>
      <w:r w:rsidRPr="006C64C9">
        <w:rPr>
          <w:rFonts w:ascii="Times New Roman" w:hAnsi="Times New Roman"/>
          <w:i/>
          <w:color w:val="000000" w:themeColor="text1"/>
          <w:sz w:val="24"/>
          <w:szCs w:val="24"/>
        </w:rPr>
        <w:t>al</w:t>
      </w:r>
      <w:r w:rsidRPr="006C64C9">
        <w:rPr>
          <w:rFonts w:ascii="Times New Roman" w:hAnsi="Times New Roman"/>
          <w:iCs/>
          <w:color w:val="000000" w:themeColor="text1"/>
          <w:sz w:val="24"/>
          <w:szCs w:val="24"/>
        </w:rPr>
        <w:t>., 1998 &amp; Singh</w:t>
      </w:r>
      <w:r w:rsidRPr="006C64C9">
        <w:rPr>
          <w:rFonts w:ascii="Times New Roman" w:hAnsi="Times New Roman"/>
          <w:i/>
          <w:color w:val="000000" w:themeColor="text1"/>
          <w:sz w:val="24"/>
          <w:szCs w:val="24"/>
        </w:rPr>
        <w:t xml:space="preserve"> et al</w:t>
      </w:r>
      <w:r w:rsidRPr="006C64C9">
        <w:rPr>
          <w:rFonts w:ascii="Times New Roman" w:hAnsi="Times New Roman"/>
          <w:iCs/>
          <w:color w:val="000000" w:themeColor="text1"/>
          <w:sz w:val="24"/>
          <w:szCs w:val="24"/>
        </w:rPr>
        <w:t>.,2015. Yadav</w:t>
      </w:r>
      <w:r w:rsidRPr="006C64C9">
        <w:rPr>
          <w:rFonts w:ascii="Times New Roman" w:hAnsi="Times New Roman"/>
          <w:i/>
          <w:color w:val="000000" w:themeColor="text1"/>
          <w:sz w:val="24"/>
          <w:szCs w:val="24"/>
        </w:rPr>
        <w:t xml:space="preserve"> et al</w:t>
      </w:r>
      <w:r w:rsidRPr="006C64C9">
        <w:rPr>
          <w:rFonts w:ascii="Times New Roman" w:hAnsi="Times New Roman"/>
          <w:iCs/>
          <w:color w:val="000000" w:themeColor="text1"/>
          <w:sz w:val="24"/>
          <w:szCs w:val="24"/>
        </w:rPr>
        <w:t>., 2012 reported that the water having more than 500mg/L of TDS values are not acclaimed for drink</w:t>
      </w:r>
      <w:r>
        <w:rPr>
          <w:rFonts w:ascii="Times New Roman" w:hAnsi="Times New Roman"/>
          <w:iCs/>
          <w:color w:val="000000" w:themeColor="text1"/>
          <w:sz w:val="24"/>
          <w:szCs w:val="24"/>
        </w:rPr>
        <w:t>ing purpose. The present work ma</w:t>
      </w:r>
      <w:r w:rsidRPr="006C64C9">
        <w:rPr>
          <w:rFonts w:ascii="Times New Roman" w:hAnsi="Times New Roman"/>
          <w:iCs/>
          <w:color w:val="000000" w:themeColor="text1"/>
          <w:sz w:val="24"/>
          <w:szCs w:val="24"/>
        </w:rPr>
        <w:t>nifested that the selected water samples may be used for drinking by the local communities.</w:t>
      </w:r>
    </w:p>
    <w:p w:rsidR="006D5010" w:rsidRPr="006C64C9" w:rsidRDefault="006D5010" w:rsidP="006D5010">
      <w:pPr>
        <w:spacing w:after="120" w:line="360" w:lineRule="auto"/>
        <w:ind w:right="119"/>
        <w:jc w:val="both"/>
        <w:rPr>
          <w:rFonts w:ascii="Times New Roman" w:hAnsi="Times New Roman"/>
          <w:iCs/>
          <w:color w:val="000000" w:themeColor="text1"/>
          <w:sz w:val="24"/>
          <w:szCs w:val="24"/>
        </w:rPr>
      </w:pPr>
      <w:r w:rsidRPr="006C64C9">
        <w:rPr>
          <w:rFonts w:ascii="Times New Roman" w:hAnsi="Times New Roman"/>
          <w:b/>
          <w:iCs/>
          <w:color w:val="000000" w:themeColor="text1"/>
          <w:sz w:val="24"/>
          <w:szCs w:val="24"/>
        </w:rPr>
        <w:t>4.9.4 Determination of Dissolved Oxygen (DO)</w:t>
      </w:r>
    </w:p>
    <w:p w:rsidR="006D5010" w:rsidRPr="006C64C9" w:rsidRDefault="006D5010" w:rsidP="006D5010">
      <w:pPr>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 xml:space="preserve">Dissolved oxygen is an essential component to delineate man-made pollutants. According to Dixit et </w:t>
      </w:r>
      <w:r w:rsidRPr="006C64C9">
        <w:rPr>
          <w:rFonts w:ascii="Times New Roman" w:hAnsi="Times New Roman"/>
          <w:i/>
          <w:color w:val="000000" w:themeColor="text1"/>
          <w:sz w:val="24"/>
          <w:szCs w:val="24"/>
        </w:rPr>
        <w:t>al</w:t>
      </w:r>
      <w:r w:rsidRPr="006C64C9">
        <w:rPr>
          <w:rFonts w:ascii="Times New Roman" w:hAnsi="Times New Roman"/>
          <w:iCs/>
          <w:color w:val="000000" w:themeColor="text1"/>
          <w:sz w:val="24"/>
          <w:szCs w:val="24"/>
        </w:rPr>
        <w:t xml:space="preserve">., 2005, the presence of DO is awfully necessitous to maintain the aquatic lives and balancing different pollutions which make the aquatic bodies healthy. Quantification of DO values stands for the key test for any kind of pollution in water. In the present study dissolved oxygen ranged from 6.21 to 7.65 mg/L (Fig.:2.8.4). Maximum DO was </w:t>
      </w:r>
      <w:r w:rsidRPr="006C64C9">
        <w:rPr>
          <w:rFonts w:ascii="Times New Roman" w:hAnsi="Times New Roman"/>
          <w:iCs/>
          <w:color w:val="000000" w:themeColor="text1"/>
          <w:sz w:val="24"/>
          <w:szCs w:val="24"/>
        </w:rPr>
        <w:lastRenderedPageBreak/>
        <w:t xml:space="preserve">traced in Gaurang river and Haloidal beel i.e. 7.65 mg/L. Similar observations were also made by Bhavimani and Puttaiah, 2014. According to </w:t>
      </w:r>
      <w:r w:rsidRPr="006C64C9">
        <w:rPr>
          <w:rFonts w:ascii="Times New Roman" w:hAnsi="Times New Roman"/>
          <w:color w:val="000000" w:themeColor="text1"/>
          <w:sz w:val="24"/>
          <w:szCs w:val="24"/>
        </w:rPr>
        <w:t>Adakole, 2000,</w:t>
      </w:r>
      <w:r w:rsidRPr="006C64C9">
        <w:rPr>
          <w:rFonts w:ascii="Times New Roman" w:hAnsi="Times New Roman"/>
          <w:color w:val="000000" w:themeColor="text1"/>
          <w:sz w:val="24"/>
          <w:szCs w:val="24"/>
          <w:vertAlign w:val="superscript"/>
        </w:rPr>
        <w:t xml:space="preserve"> </w:t>
      </w:r>
      <w:r w:rsidRPr="006C64C9">
        <w:rPr>
          <w:rFonts w:ascii="Times New Roman" w:hAnsi="Times New Roman"/>
          <w:color w:val="000000" w:themeColor="text1"/>
          <w:sz w:val="24"/>
          <w:szCs w:val="24"/>
        </w:rPr>
        <w:t>t</w:t>
      </w:r>
      <w:r w:rsidRPr="006C64C9">
        <w:rPr>
          <w:rFonts w:ascii="Times New Roman" w:hAnsi="Times New Roman"/>
          <w:iCs/>
          <w:color w:val="000000" w:themeColor="text1"/>
          <w:sz w:val="24"/>
          <w:szCs w:val="24"/>
        </w:rPr>
        <w:t>he concentration of DO not less than 5.0 mg/L is suitable for aquatic lives. Thus all the sites are good for aquatic life in general and fishes in particular.</w:t>
      </w:r>
    </w:p>
    <w:p w:rsidR="006D5010" w:rsidRPr="006C64C9" w:rsidRDefault="006D5010" w:rsidP="006D5010">
      <w:pPr>
        <w:spacing w:after="120" w:line="360" w:lineRule="auto"/>
        <w:ind w:right="119"/>
        <w:jc w:val="both"/>
        <w:rPr>
          <w:rFonts w:ascii="Times New Roman" w:hAnsi="Times New Roman"/>
          <w:b/>
          <w:iCs/>
          <w:color w:val="000000" w:themeColor="text1"/>
          <w:sz w:val="24"/>
          <w:szCs w:val="24"/>
        </w:rPr>
      </w:pPr>
      <w:r w:rsidRPr="006C64C9">
        <w:rPr>
          <w:rFonts w:ascii="Times New Roman" w:hAnsi="Times New Roman"/>
          <w:b/>
          <w:iCs/>
          <w:color w:val="000000" w:themeColor="text1"/>
          <w:sz w:val="24"/>
          <w:szCs w:val="24"/>
        </w:rPr>
        <w:t>4.9.5 Determination of Biological Oxygen Demand (BOD)</w:t>
      </w:r>
    </w:p>
    <w:p w:rsidR="006D5010" w:rsidRPr="006C64C9" w:rsidRDefault="006D5010" w:rsidP="006D5010">
      <w:pPr>
        <w:spacing w:line="360" w:lineRule="auto"/>
        <w:ind w:right="119" w:firstLine="720"/>
        <w:jc w:val="both"/>
        <w:rPr>
          <w:rFonts w:ascii="Times New Roman" w:hAnsi="Times New Roman"/>
          <w:color w:val="000000" w:themeColor="text1"/>
          <w:sz w:val="24"/>
          <w:szCs w:val="24"/>
        </w:rPr>
      </w:pPr>
      <w:r w:rsidRPr="006C64C9">
        <w:rPr>
          <w:rFonts w:ascii="Times New Roman" w:hAnsi="Times New Roman"/>
          <w:color w:val="000000" w:themeColor="text1"/>
          <w:sz w:val="24"/>
          <w:szCs w:val="24"/>
        </w:rPr>
        <w:t xml:space="preserve">BOD is dissolved oxygen required by micro organism for aerobic decomposition of organic matter present in water. Jain et al.,2000, have considered BOD as an important parameter in aquatic system to analyze the level of water pollution. </w:t>
      </w:r>
      <w:r w:rsidRPr="006C64C9">
        <w:rPr>
          <w:rFonts w:ascii="Times New Roman" w:hAnsi="Times New Roman"/>
          <w:iCs/>
          <w:color w:val="000000" w:themeColor="text1"/>
          <w:sz w:val="24"/>
          <w:szCs w:val="24"/>
        </w:rPr>
        <w:t>Fig.:2.8.</w:t>
      </w:r>
      <w:r w:rsidRPr="006C64C9">
        <w:rPr>
          <w:rFonts w:ascii="Times New Roman" w:hAnsi="Times New Roman"/>
          <w:color w:val="000000" w:themeColor="text1"/>
          <w:sz w:val="24"/>
          <w:szCs w:val="24"/>
        </w:rPr>
        <w:t xml:space="preserve">5 shows the values of BOD were in the range from 1.2 to 2.4 mg/L. The maximum value of BOD was found in Gour beel. The least value was recorded in Diplai beel. If the BOD value of water is less than 1.0 mg/L then water is considered as pollution free, if it is between 2.0 to 9.0 mg/L then water is considered as polluted but in moderate level and if it is higher than 10.0 mg/L then water is considered as highly polluted (Adakole, 2000). </w:t>
      </w:r>
      <w:r w:rsidRPr="006C64C9">
        <w:rPr>
          <w:rFonts w:ascii="Times New Roman" w:hAnsi="Times New Roman"/>
          <w:iCs/>
          <w:color w:val="000000" w:themeColor="text1"/>
          <w:sz w:val="24"/>
          <w:szCs w:val="24"/>
        </w:rPr>
        <w:t>The present study revealed the water samples being moderately polluted.</w:t>
      </w:r>
      <w:r w:rsidRPr="006C64C9">
        <w:rPr>
          <w:rFonts w:ascii="Times New Roman" w:hAnsi="Times New Roman"/>
          <w:color w:val="000000" w:themeColor="text1"/>
          <w:sz w:val="24"/>
          <w:szCs w:val="24"/>
        </w:rPr>
        <w:t xml:space="preserve"> </w:t>
      </w:r>
    </w:p>
    <w:p w:rsidR="006D5010" w:rsidRPr="006C64C9" w:rsidRDefault="006D5010" w:rsidP="006D5010">
      <w:pPr>
        <w:spacing w:after="120" w:line="360" w:lineRule="auto"/>
        <w:ind w:right="119"/>
        <w:jc w:val="both"/>
        <w:rPr>
          <w:rFonts w:ascii="Times New Roman" w:hAnsi="Times New Roman"/>
          <w:b/>
          <w:iCs/>
          <w:color w:val="000000" w:themeColor="text1"/>
          <w:sz w:val="24"/>
          <w:szCs w:val="24"/>
        </w:rPr>
      </w:pPr>
      <w:r w:rsidRPr="006C64C9">
        <w:rPr>
          <w:rFonts w:ascii="Times New Roman" w:hAnsi="Times New Roman"/>
          <w:b/>
          <w:iCs/>
          <w:color w:val="000000" w:themeColor="text1"/>
          <w:sz w:val="24"/>
          <w:szCs w:val="24"/>
        </w:rPr>
        <w:t>4.9.6 Determination of Chemical Oxygen Demand (COD)</w:t>
      </w:r>
    </w:p>
    <w:p w:rsidR="006D5010" w:rsidRPr="006C64C9" w:rsidRDefault="006D5010" w:rsidP="006D5010">
      <w:pPr>
        <w:spacing w:after="120" w:line="360" w:lineRule="auto"/>
        <w:ind w:right="119" w:firstLine="720"/>
        <w:jc w:val="both"/>
        <w:rPr>
          <w:rFonts w:ascii="Times New Roman" w:eastAsia="Times New Roman" w:hAnsi="Times New Roman"/>
          <w:color w:val="000000" w:themeColor="text1"/>
          <w:sz w:val="24"/>
          <w:szCs w:val="24"/>
        </w:rPr>
      </w:pPr>
      <w:r w:rsidRPr="006C64C9">
        <w:rPr>
          <w:rFonts w:ascii="Times New Roman" w:hAnsi="Times New Roman"/>
          <w:iCs/>
          <w:color w:val="000000" w:themeColor="text1"/>
          <w:sz w:val="24"/>
          <w:szCs w:val="24"/>
        </w:rPr>
        <w:t>Fig.:2.8.</w:t>
      </w:r>
      <w:r w:rsidRPr="006C64C9">
        <w:rPr>
          <w:rFonts w:ascii="Times New Roman" w:eastAsia="Times New Roman" w:hAnsi="Times New Roman"/>
          <w:color w:val="000000" w:themeColor="text1"/>
          <w:sz w:val="24"/>
          <w:szCs w:val="24"/>
        </w:rPr>
        <w:t>6 shows the variation in COD of different water bodies. The value of COD were in the range from 4.8 to 9.6 mg/L. COD determines the oxygen required for chemical oxidation of all organic matters viz. biodegradable and non-biodegradable by a strong chemical oxidant as repoted by Mahananda et al., 2010. The maximum COD level for fish culture is below 50 mg/L as per the Guidelines for water Quality Management for fish culture in Tripura (Hemlata et al, 2014). In the present study the COD values of all the four aquatic system were well within the permissible range and was found to be suitable for pisciculture.</w:t>
      </w:r>
    </w:p>
    <w:p w:rsidR="006D5010" w:rsidRPr="006C64C9" w:rsidRDefault="006D5010" w:rsidP="006D5010">
      <w:pPr>
        <w:spacing w:after="120" w:line="360" w:lineRule="auto"/>
        <w:ind w:right="119"/>
        <w:jc w:val="both"/>
        <w:rPr>
          <w:rFonts w:ascii="Times New Roman" w:hAnsi="Times New Roman"/>
          <w:iCs/>
          <w:color w:val="000000" w:themeColor="text1"/>
          <w:sz w:val="24"/>
          <w:szCs w:val="24"/>
        </w:rPr>
      </w:pPr>
      <w:r w:rsidRPr="006C64C9">
        <w:rPr>
          <w:rFonts w:ascii="Times New Roman" w:hAnsi="Times New Roman"/>
          <w:b/>
          <w:iCs/>
          <w:color w:val="000000" w:themeColor="text1"/>
          <w:sz w:val="24"/>
          <w:szCs w:val="24"/>
        </w:rPr>
        <w:t>4.9.7 Determination of total alkalinity</w:t>
      </w:r>
      <w:r w:rsidRPr="006C64C9">
        <w:rPr>
          <w:rFonts w:ascii="Times New Roman" w:hAnsi="Times New Roman"/>
          <w:iCs/>
          <w:color w:val="000000" w:themeColor="text1"/>
          <w:sz w:val="24"/>
          <w:szCs w:val="24"/>
        </w:rPr>
        <w:t xml:space="preserve"> </w:t>
      </w:r>
    </w:p>
    <w:p w:rsidR="006D5010" w:rsidRPr="006C64C9" w:rsidRDefault="006D5010" w:rsidP="006D5010">
      <w:pPr>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 xml:space="preserve">Total alkalinity of the water samples ranged from 4-14 mg/L (Fig.:2.8.7). Highest alkalinity was recorded in Gour Beel and the lowest in Diplai beel. According to Yadav </w:t>
      </w:r>
      <w:r w:rsidRPr="006C64C9">
        <w:rPr>
          <w:rFonts w:ascii="Times New Roman" w:hAnsi="Times New Roman"/>
          <w:i/>
          <w:color w:val="000000" w:themeColor="text1"/>
          <w:sz w:val="24"/>
          <w:szCs w:val="24"/>
        </w:rPr>
        <w:t>et al</w:t>
      </w:r>
      <w:r w:rsidRPr="006C64C9">
        <w:rPr>
          <w:rFonts w:ascii="Times New Roman" w:hAnsi="Times New Roman"/>
          <w:iCs/>
          <w:color w:val="000000" w:themeColor="text1"/>
          <w:sz w:val="24"/>
          <w:szCs w:val="24"/>
        </w:rPr>
        <w:t xml:space="preserve">., 2013, alkalinity in most natural water estimates the amount of carbonates and bicarbonates whose salts get hydrolysed in solution and produced hydroxyl ions. It is used as a measure of productivity (Hulayal </w:t>
      </w:r>
      <w:r w:rsidRPr="006C64C9">
        <w:rPr>
          <w:rFonts w:ascii="Times New Roman" w:hAnsi="Times New Roman"/>
          <w:i/>
          <w:iCs/>
          <w:color w:val="000000" w:themeColor="text1"/>
          <w:sz w:val="24"/>
          <w:szCs w:val="24"/>
        </w:rPr>
        <w:t>et al,</w:t>
      </w:r>
      <w:r w:rsidRPr="006C64C9">
        <w:rPr>
          <w:rFonts w:ascii="Times New Roman" w:hAnsi="Times New Roman"/>
          <w:iCs/>
          <w:color w:val="000000" w:themeColor="text1"/>
          <w:sz w:val="24"/>
          <w:szCs w:val="24"/>
        </w:rPr>
        <w:t xml:space="preserve"> 2011).</w:t>
      </w:r>
    </w:p>
    <w:p w:rsidR="006D5010" w:rsidRPr="006C64C9" w:rsidRDefault="006D5010" w:rsidP="006D5010">
      <w:pPr>
        <w:spacing w:after="120" w:line="360" w:lineRule="auto"/>
        <w:ind w:right="119"/>
        <w:jc w:val="both"/>
        <w:rPr>
          <w:rFonts w:ascii="Times New Roman" w:hAnsi="Times New Roman"/>
          <w:b/>
          <w:iCs/>
          <w:color w:val="000000" w:themeColor="text1"/>
          <w:sz w:val="24"/>
          <w:szCs w:val="24"/>
        </w:rPr>
      </w:pPr>
      <w:r w:rsidRPr="006C64C9">
        <w:rPr>
          <w:rFonts w:ascii="Times New Roman" w:hAnsi="Times New Roman"/>
          <w:b/>
          <w:iCs/>
          <w:color w:val="000000" w:themeColor="text1"/>
          <w:sz w:val="24"/>
          <w:szCs w:val="24"/>
        </w:rPr>
        <w:t>4.9.8 Determination of turbidity</w:t>
      </w:r>
    </w:p>
    <w:p w:rsidR="006D5010" w:rsidRPr="006C64C9" w:rsidRDefault="006D5010" w:rsidP="006D5010">
      <w:pPr>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 xml:space="preserve">Turbidity values of the water samples in the present study ranged from 5 NTU -130 NTU (Fig.:2.8.8). Turbid water is generally unpalatable for aesthetic problem. Turbidity is generated flow of muddy water from neighbouring the water sampling habitat or water bottom </w:t>
      </w:r>
      <w:r w:rsidRPr="006C64C9">
        <w:rPr>
          <w:rFonts w:ascii="Times New Roman" w:hAnsi="Times New Roman"/>
          <w:iCs/>
          <w:color w:val="000000" w:themeColor="text1"/>
          <w:sz w:val="24"/>
          <w:szCs w:val="24"/>
        </w:rPr>
        <w:lastRenderedPageBreak/>
        <w:t>lodging fish and muskrats. In the current study all water samples have the turbidity level within the legitimate range of World Health Organization. As per Zweigh (Zweigh, 1989), turbidity of 20-30 NTU is pertinent for pisciculture. Thus the turbidity of Halwadol beel (24 NTU) was more suitable for fish culture compared to the other three.</w:t>
      </w:r>
    </w:p>
    <w:p w:rsidR="006D5010" w:rsidRPr="006C64C9" w:rsidRDefault="006D5010" w:rsidP="006D5010">
      <w:pPr>
        <w:spacing w:after="120" w:line="360" w:lineRule="auto"/>
        <w:ind w:right="119"/>
        <w:jc w:val="both"/>
        <w:rPr>
          <w:rFonts w:ascii="Times New Roman" w:hAnsi="Times New Roman"/>
          <w:iCs/>
          <w:color w:val="000000" w:themeColor="text1"/>
          <w:sz w:val="24"/>
          <w:szCs w:val="24"/>
        </w:rPr>
      </w:pPr>
      <w:r w:rsidRPr="006C64C9">
        <w:rPr>
          <w:rFonts w:ascii="Times New Roman" w:hAnsi="Times New Roman"/>
          <w:b/>
          <w:iCs/>
          <w:color w:val="000000" w:themeColor="text1"/>
          <w:sz w:val="24"/>
          <w:szCs w:val="24"/>
        </w:rPr>
        <w:t>4.9.9 Determination of salinity</w:t>
      </w:r>
      <w:r w:rsidRPr="006C64C9">
        <w:rPr>
          <w:rFonts w:ascii="Times New Roman" w:hAnsi="Times New Roman"/>
          <w:iCs/>
          <w:color w:val="000000" w:themeColor="text1"/>
          <w:sz w:val="24"/>
          <w:szCs w:val="24"/>
        </w:rPr>
        <w:t xml:space="preserve"> </w:t>
      </w:r>
    </w:p>
    <w:p w:rsidR="006D5010" w:rsidRPr="006C64C9" w:rsidRDefault="006D5010" w:rsidP="006D5010">
      <w:pPr>
        <w:spacing w:after="120" w:line="360" w:lineRule="auto"/>
        <w:ind w:right="119" w:firstLine="720"/>
        <w:jc w:val="both"/>
        <w:rPr>
          <w:rFonts w:ascii="Times New Roman" w:hAnsi="Times New Roman"/>
          <w:iCs/>
          <w:color w:val="000000" w:themeColor="text1"/>
          <w:sz w:val="24"/>
          <w:szCs w:val="24"/>
        </w:rPr>
      </w:pPr>
      <w:r w:rsidRPr="006C64C9">
        <w:rPr>
          <w:rFonts w:ascii="Times New Roman" w:hAnsi="Times New Roman"/>
          <w:iCs/>
          <w:color w:val="000000" w:themeColor="text1"/>
          <w:sz w:val="24"/>
          <w:szCs w:val="24"/>
        </w:rPr>
        <w:t>Salinity of the studied water samples ranged from 0.02-0.32 PSU (Fig.:2.8.9). Salinity implies the measure of saltiness of a water body. Low salinity implies the sites have more dissolved oxygen which is required for the aquatic life.</w:t>
      </w:r>
    </w:p>
    <w:p w:rsidR="006D5010" w:rsidRPr="006C64C9" w:rsidRDefault="006D5010" w:rsidP="006D5010">
      <w:pPr>
        <w:spacing w:after="120" w:line="360" w:lineRule="auto"/>
        <w:ind w:right="119" w:firstLine="720"/>
        <w:jc w:val="both"/>
        <w:rPr>
          <w:rFonts w:ascii="Times New Roman" w:hAnsi="Times New Roman"/>
          <w:iCs/>
          <w:color w:val="000000" w:themeColor="text1"/>
          <w:sz w:val="8"/>
          <w:szCs w:val="24"/>
        </w:rPr>
      </w:pPr>
    </w:p>
    <w:p w:rsidR="006D5010" w:rsidRPr="006C64C9" w:rsidRDefault="006D5010" w:rsidP="006D5010">
      <w:pPr>
        <w:spacing w:line="360" w:lineRule="auto"/>
        <w:ind w:right="119"/>
        <w:jc w:val="both"/>
        <w:rPr>
          <w:rFonts w:ascii="Times New Roman" w:hAnsi="Times New Roman"/>
          <w:b/>
          <w:bCs/>
          <w:color w:val="000000" w:themeColor="text1"/>
          <w:sz w:val="24"/>
          <w:szCs w:val="24"/>
        </w:rPr>
      </w:pPr>
      <w:r w:rsidRPr="006C64C9">
        <w:rPr>
          <w:rFonts w:ascii="Times New Roman" w:hAnsi="Times New Roman"/>
          <w:b/>
          <w:iCs/>
          <w:color w:val="000000" w:themeColor="text1"/>
          <w:sz w:val="24"/>
          <w:szCs w:val="24"/>
        </w:rPr>
        <w:t>4.9.10 Determination of viscosity</w:t>
      </w:r>
      <w:r w:rsidRPr="006C64C9">
        <w:rPr>
          <w:rFonts w:ascii="Times New Roman" w:hAnsi="Times New Roman"/>
          <w:b/>
          <w:bCs/>
          <w:color w:val="000000" w:themeColor="text1"/>
          <w:sz w:val="24"/>
          <w:szCs w:val="24"/>
        </w:rPr>
        <w:t xml:space="preserve"> </w:t>
      </w:r>
    </w:p>
    <w:p w:rsidR="006D5010" w:rsidRPr="006C64C9" w:rsidRDefault="006D5010" w:rsidP="006D5010">
      <w:pPr>
        <w:spacing w:line="360" w:lineRule="auto"/>
        <w:ind w:right="119" w:firstLine="720"/>
        <w:rPr>
          <w:rFonts w:ascii="Times New Roman" w:hAnsi="Times New Roman"/>
          <w:color w:val="000000" w:themeColor="text1"/>
          <w:sz w:val="24"/>
          <w:szCs w:val="24"/>
        </w:rPr>
      </w:pPr>
      <w:r w:rsidRPr="006C64C9">
        <w:rPr>
          <w:rFonts w:ascii="Times New Roman" w:hAnsi="Times New Roman"/>
          <w:color w:val="000000" w:themeColor="text1"/>
          <w:sz w:val="24"/>
          <w:szCs w:val="24"/>
        </w:rPr>
        <w:t>Viscosity of the studied water bodies ranged from 0.9118-0.9359 mm</w:t>
      </w:r>
      <w:r w:rsidRPr="006C64C9">
        <w:rPr>
          <w:rFonts w:ascii="Times New Roman" w:hAnsi="Times New Roman"/>
          <w:color w:val="000000" w:themeColor="text1"/>
          <w:sz w:val="24"/>
          <w:szCs w:val="24"/>
          <w:vertAlign w:val="superscript"/>
        </w:rPr>
        <w:t>2</w:t>
      </w:r>
      <w:r w:rsidRPr="006C64C9">
        <w:rPr>
          <w:rFonts w:ascii="Times New Roman" w:hAnsi="Times New Roman"/>
          <w:color w:val="000000" w:themeColor="text1"/>
          <w:sz w:val="24"/>
          <w:szCs w:val="24"/>
        </w:rPr>
        <w:t xml:space="preserve">/S </w:t>
      </w:r>
      <w:r w:rsidRPr="006C64C9">
        <w:rPr>
          <w:rFonts w:ascii="Times New Roman" w:hAnsi="Times New Roman"/>
          <w:iCs/>
          <w:color w:val="000000" w:themeColor="text1"/>
          <w:sz w:val="24"/>
          <w:szCs w:val="24"/>
        </w:rPr>
        <w:t>(Fig.:2.8.10)</w:t>
      </w:r>
      <w:r w:rsidRPr="006C64C9">
        <w:rPr>
          <w:rFonts w:ascii="Times New Roman" w:hAnsi="Times New Roman"/>
          <w:color w:val="000000" w:themeColor="text1"/>
          <w:sz w:val="24"/>
          <w:szCs w:val="24"/>
        </w:rPr>
        <w:t>. The highest value was recorded in Gour Beel and the lowest in Gaurang river.</w:t>
      </w: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r w:rsidRPr="006C64C9">
        <w:rPr>
          <w:rFonts w:ascii="Times New Roman" w:hAnsi="Times New Roman" w:cs="Times New Roman"/>
          <w:color w:val="000000" w:themeColor="text1"/>
          <w:sz w:val="24"/>
          <w:szCs w:val="24"/>
          <w:lang w:val="en-GB"/>
        </w:rPr>
        <w:t>The ideal values of various physico-chemical parameters (Boyd, 1998) for freshwater aquaculture are presented in Appendice-I.</w:t>
      </w: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120" w:line="360" w:lineRule="auto"/>
        <w:ind w:right="119" w:firstLine="720"/>
        <w:rPr>
          <w:rFonts w:ascii="Times New Roman" w:hAnsi="Times New Roman" w:cs="Times New Roman"/>
          <w:color w:val="000000" w:themeColor="text1"/>
          <w:sz w:val="24"/>
          <w:szCs w:val="24"/>
          <w:lang w:val="en-GB"/>
        </w:rPr>
      </w:pP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lastRenderedPageBreak/>
        <w:t>4.10 Comparision of small fish species with some popular large fish species</w:t>
      </w:r>
    </w:p>
    <w:p w:rsidR="006D5010" w:rsidRPr="006C64C9" w:rsidRDefault="006D5010" w:rsidP="006D5010">
      <w:pPr>
        <w:spacing w:after="0" w:line="360" w:lineRule="auto"/>
        <w:ind w:right="119"/>
        <w:jc w:val="both"/>
        <w:rPr>
          <w:rFonts w:ascii="Times New Roman" w:hAnsi="Times New Roman" w:cs="Times New Roman"/>
          <w:b/>
          <w:bCs/>
          <w:color w:val="000000" w:themeColor="text1"/>
          <w:sz w:val="16"/>
          <w:szCs w:val="16"/>
        </w:rPr>
      </w:pP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4.10.1 Comparision of market value</w:t>
      </w:r>
    </w:p>
    <w:p w:rsidR="006D5010" w:rsidRPr="006C64C9" w:rsidRDefault="006D5010" w:rsidP="006D5010">
      <w:pPr>
        <w:spacing w:after="0" w:line="360" w:lineRule="auto"/>
        <w:ind w:right="119"/>
        <w:jc w:val="both"/>
        <w:rPr>
          <w:rFonts w:ascii="Times New Roman" w:hAnsi="Times New Roman" w:cs="Times New Roman"/>
          <w:b/>
          <w:bCs/>
          <w:color w:val="000000" w:themeColor="text1"/>
          <w:sz w:val="16"/>
          <w:szCs w:val="16"/>
        </w:rPr>
      </w:pP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After thorough survey in some of the village areas of Kokrajhar district, it wasclearly highlighted that the available small fish species posses lower market value than some of the popular large fishes as shown in table below.</w:t>
      </w: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tbl>
      <w:tblPr>
        <w:tblW w:w="9321" w:type="dxa"/>
        <w:jc w:val="right"/>
        <w:tblInd w:w="-513" w:type="dxa"/>
        <w:tblLook w:val="04A0"/>
      </w:tblPr>
      <w:tblGrid>
        <w:gridCol w:w="2084"/>
        <w:gridCol w:w="1349"/>
        <w:gridCol w:w="1611"/>
        <w:gridCol w:w="1701"/>
        <w:gridCol w:w="937"/>
        <w:gridCol w:w="197"/>
        <w:gridCol w:w="713"/>
        <w:gridCol w:w="729"/>
      </w:tblGrid>
      <w:tr w:rsidR="006D5010" w:rsidRPr="006C64C9" w:rsidTr="00304ACE">
        <w:trPr>
          <w:trHeight w:val="315"/>
          <w:jc w:val="right"/>
        </w:trPr>
        <w:tc>
          <w:tcPr>
            <w:tcW w:w="9321" w:type="dxa"/>
            <w:gridSpan w:val="8"/>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b/>
                <w:bCs/>
                <w:color w:val="000000" w:themeColor="text1"/>
                <w:sz w:val="24"/>
                <w:szCs w:val="24"/>
              </w:rPr>
            </w:pPr>
            <w:r w:rsidRPr="006C64C9">
              <w:rPr>
                <w:rFonts w:ascii="Times New Roman" w:eastAsia="Times New Roman" w:hAnsi="Times New Roman" w:cs="Times New Roman"/>
                <w:b/>
                <w:bCs/>
                <w:color w:val="000000" w:themeColor="text1"/>
                <w:sz w:val="24"/>
                <w:szCs w:val="24"/>
              </w:rPr>
              <w:t>Table: 4.1Market values of different fish species</w:t>
            </w:r>
          </w:p>
        </w:tc>
      </w:tr>
      <w:tr w:rsidR="006D5010" w:rsidRPr="006C64C9" w:rsidTr="00304ACE">
        <w:trPr>
          <w:trHeight w:val="300"/>
          <w:jc w:val="right"/>
        </w:trPr>
        <w:tc>
          <w:tcPr>
            <w:tcW w:w="2084" w:type="dxa"/>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p>
        </w:tc>
        <w:tc>
          <w:tcPr>
            <w:tcW w:w="1349" w:type="dxa"/>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p>
        </w:tc>
        <w:tc>
          <w:tcPr>
            <w:tcW w:w="1611" w:type="dxa"/>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p>
        </w:tc>
        <w:tc>
          <w:tcPr>
            <w:tcW w:w="2638" w:type="dxa"/>
            <w:gridSpan w:val="2"/>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p>
        </w:tc>
        <w:tc>
          <w:tcPr>
            <w:tcW w:w="910" w:type="dxa"/>
            <w:gridSpan w:val="2"/>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p>
        </w:tc>
        <w:tc>
          <w:tcPr>
            <w:tcW w:w="729" w:type="dxa"/>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p>
        </w:tc>
      </w:tr>
      <w:tr w:rsidR="006D5010" w:rsidRPr="006C64C9" w:rsidTr="00304ACE">
        <w:trPr>
          <w:trHeight w:val="315"/>
          <w:jc w:val="right"/>
        </w:trPr>
        <w:tc>
          <w:tcPr>
            <w:tcW w:w="2084" w:type="dxa"/>
            <w:tcBorders>
              <w:top w:val="single" w:sz="4" w:space="0" w:color="auto"/>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b/>
                <w:bCs/>
                <w:color w:val="000000" w:themeColor="text1"/>
                <w:sz w:val="24"/>
                <w:szCs w:val="24"/>
              </w:rPr>
            </w:pPr>
            <w:r w:rsidRPr="006C64C9">
              <w:rPr>
                <w:rFonts w:ascii="Times New Roman" w:eastAsia="Times New Roman" w:hAnsi="Times New Roman" w:cs="Times New Roman"/>
                <w:b/>
                <w:bCs/>
                <w:color w:val="000000" w:themeColor="text1"/>
                <w:sz w:val="24"/>
                <w:szCs w:val="24"/>
              </w:rPr>
              <w:t>Fish Species</w:t>
            </w:r>
          </w:p>
        </w:tc>
        <w:tc>
          <w:tcPr>
            <w:tcW w:w="1349" w:type="dxa"/>
            <w:tcBorders>
              <w:top w:val="single" w:sz="4" w:space="0" w:color="auto"/>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b/>
                <w:bCs/>
                <w:color w:val="000000" w:themeColor="text1"/>
                <w:sz w:val="24"/>
                <w:szCs w:val="24"/>
              </w:rPr>
            </w:pPr>
            <w:r w:rsidRPr="006C64C9">
              <w:rPr>
                <w:rFonts w:ascii="Times New Roman" w:eastAsia="Times New Roman" w:hAnsi="Times New Roman" w:cs="Times New Roman"/>
                <w:b/>
                <w:bCs/>
                <w:color w:val="000000" w:themeColor="text1"/>
                <w:sz w:val="24"/>
                <w:szCs w:val="24"/>
              </w:rPr>
              <w:t>Local name</w:t>
            </w:r>
          </w:p>
        </w:tc>
        <w:tc>
          <w:tcPr>
            <w:tcW w:w="1611" w:type="dxa"/>
            <w:tcBorders>
              <w:top w:val="single" w:sz="4" w:space="0" w:color="auto"/>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Market value (Rs./kg)</w:t>
            </w:r>
          </w:p>
        </w:tc>
        <w:tc>
          <w:tcPr>
            <w:tcW w:w="1701" w:type="dxa"/>
            <w:tcBorders>
              <w:top w:val="single" w:sz="4" w:space="0" w:color="auto"/>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b/>
                <w:bCs/>
                <w:color w:val="000000" w:themeColor="text1"/>
                <w:sz w:val="24"/>
                <w:szCs w:val="24"/>
              </w:rPr>
            </w:pPr>
            <w:r w:rsidRPr="006C64C9">
              <w:rPr>
                <w:rFonts w:ascii="Times New Roman" w:eastAsia="Times New Roman" w:hAnsi="Times New Roman" w:cs="Times New Roman"/>
                <w:b/>
                <w:bCs/>
                <w:color w:val="000000" w:themeColor="text1"/>
                <w:sz w:val="24"/>
                <w:szCs w:val="24"/>
              </w:rPr>
              <w:t>Fish Species</w:t>
            </w:r>
          </w:p>
        </w:tc>
        <w:tc>
          <w:tcPr>
            <w:tcW w:w="1134" w:type="dxa"/>
            <w:gridSpan w:val="2"/>
            <w:tcBorders>
              <w:top w:val="single" w:sz="4" w:space="0" w:color="auto"/>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b/>
                <w:bCs/>
                <w:color w:val="000000" w:themeColor="text1"/>
                <w:sz w:val="24"/>
                <w:szCs w:val="24"/>
              </w:rPr>
              <w:t>Local name</w:t>
            </w:r>
          </w:p>
        </w:tc>
        <w:tc>
          <w:tcPr>
            <w:tcW w:w="1442" w:type="dxa"/>
            <w:gridSpan w:val="2"/>
            <w:tcBorders>
              <w:top w:val="single" w:sz="4" w:space="0" w:color="auto"/>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Market value</w:t>
            </w:r>
          </w:p>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(Rs./kg)</w:t>
            </w:r>
          </w:p>
        </w:tc>
      </w:tr>
      <w:tr w:rsidR="006D5010" w:rsidRPr="006C64C9" w:rsidTr="00304ACE">
        <w:trPr>
          <w:trHeight w:val="330"/>
          <w:jc w:val="right"/>
        </w:trPr>
        <w:tc>
          <w:tcPr>
            <w:tcW w:w="2084" w:type="dxa"/>
            <w:tcBorders>
              <w:top w:val="single" w:sz="4" w:space="0" w:color="auto"/>
            </w:tcBorders>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B. vagra</w:t>
            </w:r>
          </w:p>
        </w:tc>
        <w:tc>
          <w:tcPr>
            <w:tcW w:w="1349" w:type="dxa"/>
            <w:tcBorders>
              <w:top w:val="single" w:sz="4" w:space="0" w:color="auto"/>
            </w:tcBorders>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Boroli</w:t>
            </w:r>
          </w:p>
        </w:tc>
        <w:tc>
          <w:tcPr>
            <w:tcW w:w="1611" w:type="dxa"/>
            <w:tcBorders>
              <w:top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200.00</w:t>
            </w:r>
          </w:p>
        </w:tc>
        <w:tc>
          <w:tcPr>
            <w:tcW w:w="1701" w:type="dxa"/>
            <w:tcBorders>
              <w:top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L. Rohita</w:t>
            </w:r>
          </w:p>
        </w:tc>
        <w:tc>
          <w:tcPr>
            <w:tcW w:w="1134" w:type="dxa"/>
            <w:gridSpan w:val="2"/>
            <w:tcBorders>
              <w:top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Rahu</w:t>
            </w:r>
          </w:p>
        </w:tc>
        <w:tc>
          <w:tcPr>
            <w:tcW w:w="1442" w:type="dxa"/>
            <w:gridSpan w:val="2"/>
            <w:tcBorders>
              <w:top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350.00</w:t>
            </w:r>
          </w:p>
        </w:tc>
      </w:tr>
      <w:tr w:rsidR="006D5010" w:rsidRPr="006C64C9" w:rsidTr="00304ACE">
        <w:trPr>
          <w:trHeight w:val="285"/>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C53BCC">
              <w:rPr>
                <w:rFonts w:ascii="Times New Roman" w:hAnsi="Times New Roman" w:cs="Times New Roman"/>
                <w:i/>
                <w:iCs/>
                <w:color w:val="000000" w:themeColor="text1"/>
                <w:sz w:val="24"/>
              </w:rPr>
              <w:t>N</w:t>
            </w:r>
            <w:r>
              <w:rPr>
                <w:rFonts w:ascii="Times New Roman" w:hAnsi="Times New Roman" w:cs="Times New Roman"/>
                <w:i/>
                <w:iCs/>
                <w:color w:val="000000" w:themeColor="text1"/>
                <w:sz w:val="24"/>
              </w:rPr>
              <w:t>.</w:t>
            </w:r>
            <w:r w:rsidRPr="00C53BCC">
              <w:rPr>
                <w:rFonts w:ascii="Times New Roman" w:hAnsi="Times New Roman" w:cs="Times New Roman"/>
                <w:i/>
                <w:iCs/>
                <w:color w:val="000000" w:themeColor="text1"/>
                <w:sz w:val="28"/>
                <w:szCs w:val="24"/>
              </w:rPr>
              <w:t xml:space="preserve"> </w:t>
            </w:r>
            <w:r w:rsidRPr="00C53BCC">
              <w:rPr>
                <w:rFonts w:ascii="Times New Roman" w:hAnsi="Times New Roman" w:cs="Times New Roman"/>
                <w:i/>
                <w:iCs/>
                <w:color w:val="000000" w:themeColor="text1"/>
                <w:sz w:val="24"/>
                <w:szCs w:val="24"/>
              </w:rPr>
              <w:t>maydelli</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Bothia</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180.00</w:t>
            </w:r>
          </w:p>
        </w:tc>
        <w:tc>
          <w:tcPr>
            <w:tcW w:w="1701"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Catla</w:t>
            </w:r>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Catla</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300.00</w:t>
            </w:r>
          </w:p>
        </w:tc>
      </w:tr>
      <w:tr w:rsidR="006D5010" w:rsidRPr="006C64C9" w:rsidTr="00304ACE">
        <w:trPr>
          <w:trHeight w:val="330"/>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nama</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Chanda</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80.00</w:t>
            </w:r>
          </w:p>
        </w:tc>
        <w:tc>
          <w:tcPr>
            <w:tcW w:w="1701"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T,  ilisha</w:t>
            </w:r>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Hilsha</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600.00</w:t>
            </w:r>
          </w:p>
        </w:tc>
      </w:tr>
      <w:tr w:rsidR="006D5010" w:rsidRPr="006C64C9" w:rsidTr="00304ACE">
        <w:trPr>
          <w:trHeight w:val="360"/>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gachua</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Cheng</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150.00</w:t>
            </w:r>
          </w:p>
        </w:tc>
        <w:tc>
          <w:tcPr>
            <w:tcW w:w="1701" w:type="dxa"/>
            <w:shd w:val="clear" w:color="auto" w:fill="auto"/>
            <w:noWrap/>
            <w:vAlign w:val="center"/>
            <w:hideMark/>
          </w:tcPr>
          <w:p w:rsidR="006D5010" w:rsidRPr="006C64C9" w:rsidRDefault="004D71AE" w:rsidP="00304ACE">
            <w:pPr>
              <w:spacing w:after="0" w:line="240" w:lineRule="auto"/>
              <w:ind w:right="119"/>
              <w:rPr>
                <w:rFonts w:ascii="Times New Roman" w:eastAsia="Times New Roman" w:hAnsi="Times New Roman" w:cs="Times New Roman"/>
                <w:i/>
                <w:iCs/>
                <w:color w:val="000000" w:themeColor="text1"/>
                <w:sz w:val="24"/>
                <w:szCs w:val="24"/>
              </w:rPr>
            </w:pPr>
            <w:hyperlink r:id="rId111" w:history="1">
              <w:r w:rsidR="006D5010" w:rsidRPr="006C64C9">
                <w:rPr>
                  <w:rFonts w:ascii="Times New Roman" w:eastAsia="Times New Roman" w:hAnsi="Times New Roman" w:cs="Times New Roman"/>
                  <w:i/>
                  <w:iCs/>
                  <w:color w:val="000000" w:themeColor="text1"/>
                  <w:sz w:val="24"/>
                  <w:szCs w:val="24"/>
                </w:rPr>
                <w:t>W. attu</w:t>
              </w:r>
            </w:hyperlink>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Boal</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350.00</w:t>
            </w:r>
          </w:p>
        </w:tc>
      </w:tr>
      <w:tr w:rsidR="006D5010" w:rsidRPr="006C64C9" w:rsidTr="00304ACE">
        <w:trPr>
          <w:trHeight w:val="360"/>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R. daniconius</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Darikana</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100.00</w:t>
            </w:r>
          </w:p>
        </w:tc>
        <w:tc>
          <w:tcPr>
            <w:tcW w:w="1701" w:type="dxa"/>
            <w:shd w:val="clear" w:color="auto" w:fill="auto"/>
            <w:vAlign w:val="center"/>
            <w:hideMark/>
          </w:tcPr>
          <w:p w:rsidR="006D5010" w:rsidRPr="006C64C9" w:rsidRDefault="004D71AE" w:rsidP="00304ACE">
            <w:pPr>
              <w:spacing w:after="0" w:line="240" w:lineRule="auto"/>
              <w:ind w:right="119"/>
              <w:rPr>
                <w:rFonts w:ascii="Times New Roman" w:eastAsia="Times New Roman" w:hAnsi="Times New Roman" w:cs="Times New Roman"/>
                <w:i/>
                <w:iCs/>
                <w:color w:val="000000" w:themeColor="text1"/>
                <w:sz w:val="24"/>
                <w:szCs w:val="24"/>
              </w:rPr>
            </w:pPr>
            <w:hyperlink r:id="rId112" w:history="1">
              <w:r w:rsidR="006D5010" w:rsidRPr="006C64C9">
                <w:rPr>
                  <w:rFonts w:ascii="Times New Roman" w:eastAsia="Times New Roman" w:hAnsi="Times New Roman" w:cs="Times New Roman"/>
                  <w:i/>
                  <w:iCs/>
                  <w:color w:val="000000" w:themeColor="text1"/>
                  <w:sz w:val="24"/>
                  <w:szCs w:val="24"/>
                </w:rPr>
                <w:t>S. aor</w:t>
              </w:r>
            </w:hyperlink>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Eir</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600.00</w:t>
            </w:r>
          </w:p>
        </w:tc>
      </w:tr>
      <w:tr w:rsidR="006D5010" w:rsidRPr="006C64C9" w:rsidTr="00304ACE">
        <w:trPr>
          <w:trHeight w:val="360"/>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punctatus</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Goroi</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150.00</w:t>
            </w:r>
          </w:p>
        </w:tc>
        <w:tc>
          <w:tcPr>
            <w:tcW w:w="1701"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idella</w:t>
            </w:r>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G. Carp</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250.00</w:t>
            </w:r>
          </w:p>
        </w:tc>
      </w:tr>
      <w:tr w:rsidR="006D5010" w:rsidRPr="006C64C9" w:rsidTr="00304ACE">
        <w:trPr>
          <w:trHeight w:val="390"/>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fasciata</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Kholihona</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120.00</w:t>
            </w:r>
          </w:p>
        </w:tc>
        <w:tc>
          <w:tcPr>
            <w:tcW w:w="1701"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H. molitrix</w:t>
            </w:r>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S. Carp</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250.00</w:t>
            </w:r>
          </w:p>
        </w:tc>
      </w:tr>
      <w:tr w:rsidR="006D5010" w:rsidRPr="006C64C9" w:rsidTr="00304ACE">
        <w:trPr>
          <w:trHeight w:val="375"/>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X. cancila</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Kokila</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120.00</w:t>
            </w:r>
          </w:p>
        </w:tc>
        <w:tc>
          <w:tcPr>
            <w:tcW w:w="1701" w:type="dxa"/>
            <w:shd w:val="clear" w:color="auto" w:fill="auto"/>
            <w:noWrap/>
            <w:vAlign w:val="center"/>
            <w:hideMark/>
          </w:tcPr>
          <w:p w:rsidR="006D5010" w:rsidRPr="006C64C9" w:rsidRDefault="004D71AE" w:rsidP="00304ACE">
            <w:pPr>
              <w:spacing w:after="0" w:line="240" w:lineRule="auto"/>
              <w:ind w:right="119"/>
              <w:rPr>
                <w:rFonts w:ascii="Times New Roman" w:eastAsia="Times New Roman" w:hAnsi="Times New Roman" w:cs="Times New Roman"/>
                <w:i/>
                <w:iCs/>
                <w:color w:val="000000" w:themeColor="text1"/>
                <w:sz w:val="24"/>
                <w:szCs w:val="24"/>
              </w:rPr>
            </w:pPr>
            <w:hyperlink r:id="rId113" w:history="1">
              <w:r w:rsidR="006D5010" w:rsidRPr="006C64C9">
                <w:rPr>
                  <w:rFonts w:ascii="Times New Roman" w:eastAsia="Times New Roman" w:hAnsi="Times New Roman" w:cs="Times New Roman"/>
                  <w:i/>
                  <w:iCs/>
                  <w:color w:val="000000" w:themeColor="text1"/>
                  <w:sz w:val="24"/>
                  <w:szCs w:val="24"/>
                </w:rPr>
                <w:t>C. chitala</w:t>
              </w:r>
            </w:hyperlink>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Chital</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600.00</w:t>
            </w:r>
          </w:p>
        </w:tc>
      </w:tr>
      <w:tr w:rsidR="006D5010" w:rsidRPr="006C64C9" w:rsidTr="00304ACE">
        <w:trPr>
          <w:trHeight w:val="345"/>
          <w:jc w:val="right"/>
        </w:trPr>
        <w:tc>
          <w:tcPr>
            <w:tcW w:w="2084"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A. mola</w:t>
            </w:r>
          </w:p>
        </w:tc>
        <w:tc>
          <w:tcPr>
            <w:tcW w:w="1349" w:type="dxa"/>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Mola</w:t>
            </w:r>
          </w:p>
        </w:tc>
        <w:tc>
          <w:tcPr>
            <w:tcW w:w="1611" w:type="dxa"/>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150.00</w:t>
            </w:r>
          </w:p>
        </w:tc>
        <w:tc>
          <w:tcPr>
            <w:tcW w:w="1701" w:type="dxa"/>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 striata</w:t>
            </w:r>
          </w:p>
        </w:tc>
        <w:tc>
          <w:tcPr>
            <w:tcW w:w="1134" w:type="dxa"/>
            <w:gridSpan w:val="2"/>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Shol</w:t>
            </w:r>
          </w:p>
        </w:tc>
        <w:tc>
          <w:tcPr>
            <w:tcW w:w="1442" w:type="dxa"/>
            <w:gridSpan w:val="2"/>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350.00</w:t>
            </w:r>
          </w:p>
        </w:tc>
      </w:tr>
      <w:tr w:rsidR="006D5010" w:rsidRPr="006C64C9" w:rsidTr="00304ACE">
        <w:trPr>
          <w:trHeight w:val="345"/>
          <w:jc w:val="right"/>
        </w:trPr>
        <w:tc>
          <w:tcPr>
            <w:tcW w:w="2084" w:type="dxa"/>
            <w:tcBorders>
              <w:bottom w:val="single" w:sz="4" w:space="0" w:color="auto"/>
            </w:tcBorders>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M. pancalus</w:t>
            </w:r>
          </w:p>
        </w:tc>
        <w:tc>
          <w:tcPr>
            <w:tcW w:w="1349" w:type="dxa"/>
            <w:tcBorders>
              <w:bottom w:val="single" w:sz="4" w:space="0" w:color="auto"/>
            </w:tcBorders>
            <w:shd w:val="clear" w:color="auto" w:fill="auto"/>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 xml:space="preserve">Turi </w:t>
            </w:r>
          </w:p>
        </w:tc>
        <w:tc>
          <w:tcPr>
            <w:tcW w:w="1611" w:type="dxa"/>
            <w:tcBorders>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160.00</w:t>
            </w:r>
          </w:p>
        </w:tc>
        <w:tc>
          <w:tcPr>
            <w:tcW w:w="1701" w:type="dxa"/>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P. cancrivorus</w:t>
            </w:r>
          </w:p>
        </w:tc>
        <w:tc>
          <w:tcPr>
            <w:tcW w:w="1134" w:type="dxa"/>
            <w:gridSpan w:val="2"/>
            <w:tcBorders>
              <w:bottom w:val="single" w:sz="4" w:space="0" w:color="auto"/>
            </w:tcBorders>
            <w:shd w:val="clear" w:color="auto" w:fill="auto"/>
            <w:noWrap/>
            <w:vAlign w:val="center"/>
            <w:hideMark/>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Kuchia</w:t>
            </w:r>
          </w:p>
        </w:tc>
        <w:tc>
          <w:tcPr>
            <w:tcW w:w="1442" w:type="dxa"/>
            <w:gridSpan w:val="2"/>
            <w:tcBorders>
              <w:bottom w:val="single" w:sz="4" w:space="0" w:color="auto"/>
            </w:tcBorders>
            <w:shd w:val="clear" w:color="auto" w:fill="auto"/>
            <w:noWrap/>
            <w:vAlign w:val="center"/>
            <w:hideMark/>
          </w:tcPr>
          <w:p w:rsidR="006D5010" w:rsidRPr="006C64C9" w:rsidRDefault="006D5010" w:rsidP="00304ACE">
            <w:pPr>
              <w:spacing w:after="0" w:line="240" w:lineRule="auto"/>
              <w:ind w:right="119"/>
              <w:jc w:val="center"/>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400.00</w:t>
            </w:r>
          </w:p>
        </w:tc>
      </w:tr>
    </w:tbl>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5731510" cy="3652207"/>
            <wp:effectExtent l="19050" t="0" r="21590" b="5393"/>
            <wp:docPr id="1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The poor villagers cannot afford readily to get the popular large fishes. Rather the small species were mostly admired by the below poverty groups.The small fishes had been less exploited commercially</w:t>
      </w: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0"/>
          <w:szCs w:val="20"/>
        </w:rPr>
      </w:pP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4.10.2 Comparision of Proximate composition</w:t>
      </w: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p>
    <w:p w:rsidR="006D5010" w:rsidRPr="006C64C9" w:rsidRDefault="006D5010" w:rsidP="006D5010">
      <w:pPr>
        <w:spacing w:after="0"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Table: 4.2 Proximate composition of small fish species compared with those of some popular large fish species</w:t>
      </w:r>
    </w:p>
    <w:tbl>
      <w:tblPr>
        <w:tblStyle w:val="MediumList1-Accent6"/>
        <w:tblpPr w:leftFromText="180" w:rightFromText="180" w:vertAnchor="page" w:horzAnchor="margin" w:tblpY="439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940"/>
        <w:gridCol w:w="1815"/>
        <w:gridCol w:w="1209"/>
        <w:gridCol w:w="1210"/>
        <w:gridCol w:w="1331"/>
        <w:gridCol w:w="1089"/>
        <w:gridCol w:w="1728"/>
      </w:tblGrid>
      <w:tr w:rsidR="006D5010" w:rsidRPr="006C64C9" w:rsidTr="00304ACE">
        <w:trPr>
          <w:cnfStyle w:val="100000000000"/>
          <w:trHeight w:val="350"/>
        </w:trPr>
        <w:tc>
          <w:tcPr>
            <w:cnfStyle w:val="001000000000"/>
            <w:tcW w:w="940"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rPr>
                <w:rFonts w:ascii="Times New Roman" w:hAnsi="Times New Roman" w:cs="Times New Roman"/>
                <w:sz w:val="24"/>
                <w:szCs w:val="24"/>
              </w:rPr>
            </w:pPr>
            <w:r w:rsidRPr="006C64C9">
              <w:rPr>
                <w:rFonts w:ascii="Times New Roman" w:hAnsi="Times New Roman" w:cs="Times New Roman"/>
                <w:sz w:val="24"/>
                <w:szCs w:val="24"/>
              </w:rPr>
              <w:t>Sl no.</w:t>
            </w:r>
          </w:p>
        </w:tc>
        <w:tc>
          <w:tcPr>
            <w:tcW w:w="1815"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Scientific name of species</w:t>
            </w:r>
          </w:p>
        </w:tc>
        <w:tc>
          <w:tcPr>
            <w:tcW w:w="1209"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Protein</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210"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Crude Lipid</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331"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Moisture</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089"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Ash</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c>
          <w:tcPr>
            <w:tcW w:w="1728" w:type="dxa"/>
            <w:tcBorders>
              <w:top w:val="single" w:sz="4" w:space="0" w:color="auto"/>
              <w:bottom w:val="single" w:sz="4" w:space="0" w:color="auto"/>
            </w:tcBorders>
            <w:shd w:val="clear" w:color="auto" w:fill="FFFFFF" w:themeFill="background1"/>
            <w:vAlign w:val="center"/>
          </w:tcPr>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Carbohydrate</w:t>
            </w:r>
          </w:p>
          <w:p w:rsidR="006D5010" w:rsidRPr="006C64C9" w:rsidRDefault="006D5010" w:rsidP="00304ACE">
            <w:pPr>
              <w:ind w:right="119"/>
              <w:jc w:val="center"/>
              <w:cnfStyle w:val="100000000000"/>
              <w:rPr>
                <w:rFonts w:ascii="Times New Roman" w:hAnsi="Times New Roman" w:cs="Times New Roman"/>
                <w:b/>
                <w:bCs/>
                <w:sz w:val="24"/>
                <w:szCs w:val="24"/>
              </w:rPr>
            </w:pPr>
            <w:r w:rsidRPr="006C64C9">
              <w:rPr>
                <w:rFonts w:ascii="Times New Roman" w:hAnsi="Times New Roman" w:cs="Times New Roman"/>
                <w:b/>
                <w:bCs/>
                <w:sz w:val="24"/>
                <w:szCs w:val="24"/>
              </w:rPr>
              <w:t>(g/100g)</w:t>
            </w:r>
          </w:p>
        </w:tc>
      </w:tr>
      <w:tr w:rsidR="006D5010" w:rsidRPr="006C64C9" w:rsidTr="00304ACE">
        <w:trPr>
          <w:cnfStyle w:val="000000100000"/>
          <w:trHeight w:val="364"/>
        </w:trPr>
        <w:tc>
          <w:tcPr>
            <w:cnfStyle w:val="001000000000"/>
            <w:tcW w:w="940" w:type="dxa"/>
            <w:tcBorders>
              <w:top w:val="single" w:sz="4" w:space="0" w:color="auto"/>
            </w:tcBorders>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w:t>
            </w:r>
          </w:p>
        </w:tc>
        <w:tc>
          <w:tcPr>
            <w:tcW w:w="1815" w:type="dxa"/>
            <w:tcBorders>
              <w:top w:val="single" w:sz="4" w:space="0" w:color="auto"/>
            </w:tcBorders>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B. vagra</w:t>
            </w:r>
          </w:p>
        </w:tc>
        <w:tc>
          <w:tcPr>
            <w:tcW w:w="1209" w:type="dxa"/>
            <w:tcBorders>
              <w:top w:val="single" w:sz="4" w:space="0" w:color="auto"/>
            </w:tcBorders>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17.30</w:t>
            </w:r>
          </w:p>
        </w:tc>
        <w:tc>
          <w:tcPr>
            <w:tcW w:w="1210" w:type="dxa"/>
            <w:tcBorders>
              <w:top w:val="single" w:sz="4" w:space="0" w:color="auto"/>
            </w:tcBorders>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5.19</w:t>
            </w:r>
          </w:p>
        </w:tc>
        <w:tc>
          <w:tcPr>
            <w:tcW w:w="1331" w:type="dxa"/>
            <w:tcBorders>
              <w:top w:val="single" w:sz="4" w:space="0" w:color="auto"/>
            </w:tcBorders>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73.89</w:t>
            </w:r>
          </w:p>
        </w:tc>
        <w:tc>
          <w:tcPr>
            <w:tcW w:w="1089" w:type="dxa"/>
            <w:tcBorders>
              <w:top w:val="single" w:sz="4" w:space="0" w:color="auto"/>
            </w:tcBorders>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3.36</w:t>
            </w:r>
          </w:p>
        </w:tc>
        <w:tc>
          <w:tcPr>
            <w:tcW w:w="1728" w:type="dxa"/>
            <w:tcBorders>
              <w:top w:val="single" w:sz="4" w:space="0" w:color="auto"/>
            </w:tcBorders>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5.20</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2</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C53BCC">
              <w:rPr>
                <w:rFonts w:ascii="Times New Roman" w:hAnsi="Times New Roman" w:cs="Times New Roman"/>
                <w:sz w:val="24"/>
                <w:szCs w:val="24"/>
              </w:rPr>
              <w:t xml:space="preserve">N. </w:t>
            </w:r>
            <w:r w:rsidRPr="00E8500D">
              <w:rPr>
                <w:rFonts w:ascii="Times New Roman" w:hAnsi="Times New Roman" w:cs="Times New Roman"/>
                <w:i/>
                <w:iCs/>
                <w:sz w:val="24"/>
                <w:szCs w:val="24"/>
              </w:rPr>
              <w:t>maydelli</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16.72</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3.42</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76.71</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2.85</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0.40</w:t>
            </w:r>
          </w:p>
        </w:tc>
      </w:tr>
      <w:tr w:rsidR="006D5010" w:rsidRPr="006C64C9" w:rsidTr="00304ACE">
        <w:trPr>
          <w:cnfStyle w:val="000000100000"/>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3</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C. nama</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14.86</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11.09</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68.12</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5.59</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0.33</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4</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C. gachua</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19.85</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3.53</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73.05</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3.26</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0.35</w:t>
            </w:r>
          </w:p>
        </w:tc>
      </w:tr>
      <w:tr w:rsidR="006D5010" w:rsidRPr="006C64C9" w:rsidTr="00304ACE">
        <w:trPr>
          <w:cnfStyle w:val="000000100000"/>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5</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R. daniconius</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15.35</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2.82</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77.21</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4.22</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4.31</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6</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C. punctatus</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17.48</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4.92</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75.50</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1.73</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0.37</w:t>
            </w:r>
          </w:p>
        </w:tc>
      </w:tr>
      <w:tr w:rsidR="006D5010" w:rsidRPr="006C64C9" w:rsidTr="00304ACE">
        <w:trPr>
          <w:cnfStyle w:val="000000100000"/>
          <w:trHeight w:val="290"/>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7</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C. fasciata</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17.22</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5.84</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73.51</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2.95</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0.48</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8</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X. cancila</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17.41</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1.58</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77.07</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3.55</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0.30</w:t>
            </w:r>
          </w:p>
        </w:tc>
      </w:tr>
      <w:tr w:rsidR="006D5010" w:rsidRPr="006C64C9" w:rsidTr="00304ACE">
        <w:trPr>
          <w:cnfStyle w:val="000000100000"/>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9</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A. mola</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15.43</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2.94</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71.50</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3.94</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6.19</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10</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M. pancalus</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14.26</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5.08</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70.96</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5.79</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3.91</w:t>
            </w:r>
          </w:p>
        </w:tc>
      </w:tr>
      <w:tr w:rsidR="006D5010" w:rsidRPr="006C64C9" w:rsidTr="00304ACE">
        <w:trPr>
          <w:cnfStyle w:val="000000100000"/>
          <w:trHeight w:val="290"/>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11</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L. Rohita</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17</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77</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1.23</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4</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12</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C. Catla</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19</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2</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74</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1.22</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w:t>
            </w:r>
          </w:p>
        </w:tc>
      </w:tr>
      <w:tr w:rsidR="006D5010" w:rsidRPr="006C64C9" w:rsidTr="00304ACE">
        <w:trPr>
          <w:cnfStyle w:val="000000100000"/>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13</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T.  ilisha</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22</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19</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54</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1.4</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3</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14</w:t>
            </w:r>
          </w:p>
        </w:tc>
        <w:tc>
          <w:tcPr>
            <w:tcW w:w="1815" w:type="dxa"/>
            <w:shd w:val="clear" w:color="auto" w:fill="FFFFFF" w:themeFill="background1"/>
            <w:vAlign w:val="center"/>
          </w:tcPr>
          <w:p w:rsidR="006D5010" w:rsidRPr="006C64C9" w:rsidRDefault="004D71AE" w:rsidP="00304ACE">
            <w:pPr>
              <w:ind w:right="119"/>
              <w:cnfStyle w:val="000000000000"/>
              <w:rPr>
                <w:rFonts w:ascii="Times New Roman" w:eastAsia="Times New Roman" w:hAnsi="Times New Roman" w:cs="Times New Roman"/>
                <w:i/>
                <w:iCs/>
                <w:sz w:val="24"/>
                <w:szCs w:val="24"/>
              </w:rPr>
            </w:pPr>
            <w:hyperlink r:id="rId115" w:history="1">
              <w:r w:rsidR="006D5010" w:rsidRPr="006C64C9">
                <w:rPr>
                  <w:rFonts w:ascii="Times New Roman" w:eastAsia="Times New Roman" w:hAnsi="Times New Roman" w:cs="Times New Roman"/>
                  <w:i/>
                  <w:iCs/>
                  <w:sz w:val="24"/>
                  <w:szCs w:val="24"/>
                </w:rPr>
                <w:t>W. attu</w:t>
              </w:r>
            </w:hyperlink>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15</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73</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4.46</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8</w:t>
            </w:r>
          </w:p>
        </w:tc>
      </w:tr>
      <w:tr w:rsidR="006D5010" w:rsidRPr="006C64C9" w:rsidTr="00304ACE">
        <w:trPr>
          <w:cnfStyle w:val="000000100000"/>
          <w:trHeight w:val="290"/>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15</w:t>
            </w:r>
          </w:p>
        </w:tc>
        <w:tc>
          <w:tcPr>
            <w:tcW w:w="1815" w:type="dxa"/>
            <w:shd w:val="clear" w:color="auto" w:fill="FFFFFF" w:themeFill="background1"/>
            <w:vAlign w:val="center"/>
          </w:tcPr>
          <w:p w:rsidR="006D5010" w:rsidRPr="006C64C9" w:rsidRDefault="004D71AE" w:rsidP="00304ACE">
            <w:pPr>
              <w:ind w:right="119"/>
              <w:cnfStyle w:val="000000100000"/>
              <w:rPr>
                <w:rFonts w:ascii="Times New Roman" w:eastAsia="Times New Roman" w:hAnsi="Times New Roman" w:cs="Times New Roman"/>
                <w:i/>
                <w:iCs/>
                <w:sz w:val="24"/>
                <w:szCs w:val="24"/>
              </w:rPr>
            </w:pPr>
            <w:hyperlink r:id="rId116" w:history="1">
              <w:r w:rsidR="006D5010" w:rsidRPr="006C64C9">
                <w:rPr>
                  <w:rFonts w:ascii="Times New Roman" w:eastAsia="Times New Roman" w:hAnsi="Times New Roman" w:cs="Times New Roman"/>
                  <w:i/>
                  <w:iCs/>
                  <w:sz w:val="24"/>
                  <w:szCs w:val="24"/>
                </w:rPr>
                <w:t>S. aor</w:t>
              </w:r>
            </w:hyperlink>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16</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78</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2.0</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3</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16</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C. idella</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15.2</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1.1</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80.2</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1.1</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2.4</w:t>
            </w:r>
          </w:p>
        </w:tc>
      </w:tr>
      <w:tr w:rsidR="006D5010" w:rsidRPr="006C64C9" w:rsidTr="00304ACE">
        <w:trPr>
          <w:cnfStyle w:val="000000100000"/>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17</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H. molitrix</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17.2</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4.1</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77.8</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1.0</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0.1</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18</w:t>
            </w:r>
          </w:p>
        </w:tc>
        <w:tc>
          <w:tcPr>
            <w:tcW w:w="1815" w:type="dxa"/>
            <w:shd w:val="clear" w:color="auto" w:fill="FFFFFF" w:themeFill="background1"/>
            <w:vAlign w:val="center"/>
          </w:tcPr>
          <w:p w:rsidR="006D5010" w:rsidRPr="006C64C9" w:rsidRDefault="004D71AE" w:rsidP="00304ACE">
            <w:pPr>
              <w:ind w:right="119"/>
              <w:cnfStyle w:val="000000000000"/>
              <w:rPr>
                <w:rFonts w:ascii="Times New Roman" w:eastAsia="Times New Roman" w:hAnsi="Times New Roman" w:cs="Times New Roman"/>
                <w:i/>
                <w:iCs/>
                <w:sz w:val="24"/>
                <w:szCs w:val="24"/>
              </w:rPr>
            </w:pPr>
            <w:hyperlink r:id="rId117" w:history="1">
              <w:r w:rsidR="006D5010" w:rsidRPr="006C64C9">
                <w:rPr>
                  <w:rFonts w:ascii="Times New Roman" w:eastAsia="Times New Roman" w:hAnsi="Times New Roman" w:cs="Times New Roman"/>
                  <w:i/>
                  <w:iCs/>
                  <w:sz w:val="24"/>
                  <w:szCs w:val="24"/>
                </w:rPr>
                <w:t>C. chitala</w:t>
              </w:r>
            </w:hyperlink>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19</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2</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75</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1.0</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3</w:t>
            </w:r>
          </w:p>
        </w:tc>
      </w:tr>
      <w:tr w:rsidR="006D5010" w:rsidRPr="006C64C9" w:rsidTr="00304ACE">
        <w:trPr>
          <w:cnfStyle w:val="000000100000"/>
          <w:trHeight w:val="290"/>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19</w:t>
            </w:r>
          </w:p>
        </w:tc>
        <w:tc>
          <w:tcPr>
            <w:tcW w:w="1815" w:type="dxa"/>
            <w:shd w:val="clear" w:color="auto" w:fill="FFFFFF" w:themeFill="background1"/>
            <w:vAlign w:val="center"/>
          </w:tcPr>
          <w:p w:rsidR="006D5010" w:rsidRPr="006C64C9" w:rsidRDefault="006D5010" w:rsidP="00304ACE">
            <w:pPr>
              <w:ind w:right="119"/>
              <w:cnfStyle w:val="0000001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C. striata</w:t>
            </w:r>
          </w:p>
        </w:tc>
        <w:tc>
          <w:tcPr>
            <w:tcW w:w="1209" w:type="dxa"/>
            <w:shd w:val="clear" w:color="auto" w:fill="FFFFFF" w:themeFill="background1"/>
            <w:vAlign w:val="center"/>
          </w:tcPr>
          <w:p w:rsidR="006D5010" w:rsidRPr="006C64C9" w:rsidRDefault="006D5010" w:rsidP="00304ACE">
            <w:pPr>
              <w:ind w:right="119"/>
              <w:jc w:val="center"/>
              <w:cnfStyle w:val="0000001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16</w:t>
            </w:r>
          </w:p>
        </w:tc>
        <w:tc>
          <w:tcPr>
            <w:tcW w:w="1210"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2</w:t>
            </w:r>
          </w:p>
        </w:tc>
        <w:tc>
          <w:tcPr>
            <w:tcW w:w="1331"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78</w:t>
            </w:r>
          </w:p>
        </w:tc>
        <w:tc>
          <w:tcPr>
            <w:tcW w:w="1089"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1.2</w:t>
            </w:r>
          </w:p>
        </w:tc>
        <w:tc>
          <w:tcPr>
            <w:tcW w:w="1728" w:type="dxa"/>
            <w:shd w:val="clear" w:color="auto" w:fill="FFFFFF" w:themeFill="background1"/>
            <w:vAlign w:val="center"/>
          </w:tcPr>
          <w:p w:rsidR="006D5010" w:rsidRPr="006C64C9" w:rsidRDefault="006D5010" w:rsidP="00304ACE">
            <w:pPr>
              <w:ind w:right="119"/>
              <w:jc w:val="center"/>
              <w:cnfStyle w:val="000000100000"/>
              <w:rPr>
                <w:rFonts w:ascii="Times New Roman" w:hAnsi="Times New Roman" w:cs="Times New Roman"/>
                <w:sz w:val="24"/>
                <w:szCs w:val="24"/>
              </w:rPr>
            </w:pPr>
            <w:r w:rsidRPr="006C64C9">
              <w:rPr>
                <w:rFonts w:ascii="Times New Roman" w:hAnsi="Times New Roman" w:cs="Times New Roman"/>
                <w:sz w:val="24"/>
                <w:szCs w:val="24"/>
              </w:rPr>
              <w:t>2</w:t>
            </w:r>
          </w:p>
        </w:tc>
      </w:tr>
      <w:tr w:rsidR="006D5010" w:rsidRPr="006C64C9" w:rsidTr="00304ACE">
        <w:trPr>
          <w:trHeight w:val="257"/>
        </w:trPr>
        <w:tc>
          <w:tcPr>
            <w:cnfStyle w:val="001000000000"/>
            <w:tcW w:w="940" w:type="dxa"/>
            <w:shd w:val="clear" w:color="auto" w:fill="FFFFFF" w:themeFill="background1"/>
            <w:vAlign w:val="center"/>
          </w:tcPr>
          <w:p w:rsidR="006D5010" w:rsidRPr="006C64C9" w:rsidRDefault="006D5010" w:rsidP="00304ACE">
            <w:pPr>
              <w:ind w:right="119"/>
              <w:jc w:val="center"/>
              <w:rPr>
                <w:rFonts w:ascii="Times New Roman" w:hAnsi="Times New Roman" w:cs="Times New Roman"/>
                <w:b w:val="0"/>
                <w:bCs w:val="0"/>
                <w:sz w:val="24"/>
                <w:szCs w:val="24"/>
              </w:rPr>
            </w:pPr>
            <w:r w:rsidRPr="006C64C9">
              <w:rPr>
                <w:rFonts w:ascii="Times New Roman" w:hAnsi="Times New Roman" w:cs="Times New Roman"/>
                <w:b w:val="0"/>
                <w:bCs w:val="0"/>
                <w:sz w:val="24"/>
                <w:szCs w:val="24"/>
              </w:rPr>
              <w:t>20</w:t>
            </w:r>
          </w:p>
        </w:tc>
        <w:tc>
          <w:tcPr>
            <w:tcW w:w="1815" w:type="dxa"/>
            <w:shd w:val="clear" w:color="auto" w:fill="FFFFFF" w:themeFill="background1"/>
            <w:vAlign w:val="center"/>
          </w:tcPr>
          <w:p w:rsidR="006D5010" w:rsidRPr="006C64C9" w:rsidRDefault="006D5010" w:rsidP="00304ACE">
            <w:pPr>
              <w:ind w:right="119"/>
              <w:cnfStyle w:val="000000000000"/>
              <w:rPr>
                <w:rFonts w:ascii="Times New Roman" w:eastAsia="Times New Roman" w:hAnsi="Times New Roman" w:cs="Times New Roman"/>
                <w:i/>
                <w:iCs/>
                <w:sz w:val="24"/>
                <w:szCs w:val="24"/>
              </w:rPr>
            </w:pPr>
            <w:r w:rsidRPr="006C64C9">
              <w:rPr>
                <w:rFonts w:ascii="Times New Roman" w:eastAsia="Times New Roman" w:hAnsi="Times New Roman" w:cs="Times New Roman"/>
                <w:i/>
                <w:iCs/>
                <w:sz w:val="24"/>
                <w:szCs w:val="24"/>
              </w:rPr>
              <w:t>P. cancrivorus</w:t>
            </w:r>
          </w:p>
        </w:tc>
        <w:tc>
          <w:tcPr>
            <w:tcW w:w="1209" w:type="dxa"/>
            <w:shd w:val="clear" w:color="auto" w:fill="FFFFFF" w:themeFill="background1"/>
            <w:vAlign w:val="center"/>
          </w:tcPr>
          <w:p w:rsidR="006D5010" w:rsidRPr="006C64C9" w:rsidRDefault="006D5010" w:rsidP="00304ACE">
            <w:pPr>
              <w:ind w:right="119"/>
              <w:jc w:val="center"/>
              <w:cnfStyle w:val="000000000000"/>
              <w:rPr>
                <w:rFonts w:ascii="Times New Roman" w:eastAsia="Times New Roman" w:hAnsi="Times New Roman" w:cs="Times New Roman"/>
                <w:sz w:val="24"/>
                <w:szCs w:val="24"/>
              </w:rPr>
            </w:pPr>
            <w:r w:rsidRPr="006C64C9">
              <w:rPr>
                <w:rFonts w:ascii="Times New Roman" w:eastAsia="Times New Roman" w:hAnsi="Times New Roman" w:cs="Times New Roman"/>
                <w:sz w:val="24"/>
                <w:szCs w:val="24"/>
              </w:rPr>
              <w:t>38</w:t>
            </w:r>
          </w:p>
        </w:tc>
        <w:tc>
          <w:tcPr>
            <w:tcW w:w="1210"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w:t>
            </w:r>
          </w:p>
        </w:tc>
        <w:tc>
          <w:tcPr>
            <w:tcW w:w="1331"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139</w:t>
            </w:r>
          </w:p>
        </w:tc>
        <w:tc>
          <w:tcPr>
            <w:tcW w:w="1089"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r w:rsidRPr="006C64C9">
              <w:rPr>
                <w:rFonts w:ascii="Times New Roman" w:hAnsi="Times New Roman" w:cs="Times New Roman"/>
                <w:sz w:val="24"/>
                <w:szCs w:val="24"/>
              </w:rPr>
              <w:t>2.9</w:t>
            </w:r>
          </w:p>
        </w:tc>
        <w:tc>
          <w:tcPr>
            <w:tcW w:w="1728" w:type="dxa"/>
            <w:shd w:val="clear" w:color="auto" w:fill="FFFFFF" w:themeFill="background1"/>
            <w:vAlign w:val="center"/>
          </w:tcPr>
          <w:p w:rsidR="006D5010" w:rsidRPr="006C64C9" w:rsidRDefault="006D5010" w:rsidP="00304ACE">
            <w:pPr>
              <w:ind w:right="119"/>
              <w:jc w:val="center"/>
              <w:cnfStyle w:val="000000000000"/>
              <w:rPr>
                <w:rFonts w:ascii="Times New Roman" w:hAnsi="Times New Roman" w:cs="Times New Roman"/>
                <w:sz w:val="24"/>
                <w:szCs w:val="24"/>
              </w:rPr>
            </w:pPr>
          </w:p>
        </w:tc>
      </w:tr>
    </w:tbl>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Going through the literature on the nutritional aspects of some commonly available popular large fishes, it was pointed out that the nutritional values of those popular large fishes do not vary remarkably with the nutritional contents of the small fishes which are easily available here, there and everywhere of the local areas. </w:t>
      </w: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p w:rsidR="006D5010" w:rsidRPr="006C64C9" w:rsidRDefault="006D5010" w:rsidP="006D5010">
      <w:pPr>
        <w:framePr w:w="8958" w:wrap="auto" w:hAnchor="text" w:x="1560"/>
        <w:spacing w:after="0" w:line="360" w:lineRule="auto"/>
        <w:ind w:right="119"/>
        <w:jc w:val="both"/>
        <w:rPr>
          <w:rFonts w:ascii="Times New Roman" w:hAnsi="Times New Roman" w:cs="Times New Roman"/>
          <w:color w:val="000000" w:themeColor="text1"/>
          <w:sz w:val="24"/>
          <w:szCs w:val="24"/>
        </w:rPr>
        <w:sectPr w:rsidR="006D5010" w:rsidRPr="006C64C9" w:rsidSect="00842214">
          <w:pgSz w:w="11906" w:h="16838"/>
          <w:pgMar w:top="1135" w:right="991" w:bottom="1135" w:left="1560" w:header="708" w:footer="708" w:gutter="0"/>
          <w:cols w:space="708"/>
          <w:docGrid w:linePitch="360"/>
        </w:sectPr>
      </w:pP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jc w:val="both"/>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4"/>
          <w:szCs w:val="24"/>
        </w:rPr>
      </w:pPr>
    </w:p>
    <w:p w:rsidR="006D5010" w:rsidRPr="006C64C9" w:rsidRDefault="006D5010" w:rsidP="006D5010">
      <w:pPr>
        <w:ind w:left="-284" w:right="119"/>
        <w:jc w:val="center"/>
        <w:rPr>
          <w:color w:val="000000" w:themeColor="text1"/>
        </w:rPr>
        <w:sectPr w:rsidR="006D5010" w:rsidRPr="006C64C9" w:rsidSect="00842214">
          <w:pgSz w:w="16838" w:h="11906" w:orient="landscape"/>
          <w:pgMar w:top="992" w:right="991" w:bottom="1559" w:left="1134" w:header="709" w:footer="709" w:gutter="0"/>
          <w:cols w:space="708"/>
          <w:docGrid w:linePitch="360"/>
        </w:sectPr>
      </w:pPr>
      <w:r w:rsidRPr="006C64C9">
        <w:rPr>
          <w:noProof/>
          <w:color w:val="000000" w:themeColor="text1"/>
          <w:lang w:bidi="bn-IN"/>
        </w:rPr>
        <w:drawing>
          <wp:inline distT="0" distB="0" distL="0" distR="0">
            <wp:extent cx="9200360" cy="4695568"/>
            <wp:effectExtent l="19050" t="0" r="19840" b="0"/>
            <wp:docPr id="1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D5010" w:rsidRPr="00A555F1" w:rsidRDefault="006D5010" w:rsidP="00A555F1">
      <w:pPr>
        <w:spacing w:after="0" w:line="360" w:lineRule="auto"/>
        <w:ind w:right="119"/>
        <w:jc w:val="both"/>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lastRenderedPageBreak/>
        <w:t>4.10.3  Comparision of mineral content</w:t>
      </w:r>
    </w:p>
    <w:p w:rsidR="00A555F1" w:rsidRPr="006C64C9" w:rsidRDefault="006D5010" w:rsidP="006D5010">
      <w:pPr>
        <w:spacing w:after="0" w:line="360" w:lineRule="auto"/>
        <w:ind w:right="119"/>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Table: 4.3 Mineral content (Fe, Zn, P &amp; Ca)  of small fish species compared with those of some popular large fish species</w:t>
      </w:r>
    </w:p>
    <w:tbl>
      <w:tblPr>
        <w:tblpPr w:leftFromText="180" w:rightFromText="180" w:vertAnchor="text" w:horzAnchor="margin" w:tblpXSpec="center" w:tblpY="7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2197"/>
        <w:gridCol w:w="1418"/>
        <w:gridCol w:w="1417"/>
        <w:gridCol w:w="1701"/>
        <w:gridCol w:w="1418"/>
      </w:tblGrid>
      <w:tr w:rsidR="006D5010" w:rsidRPr="006C64C9" w:rsidTr="00A555F1">
        <w:trPr>
          <w:trHeight w:val="201"/>
        </w:trPr>
        <w:tc>
          <w:tcPr>
            <w:tcW w:w="746" w:type="dxa"/>
            <w:vAlign w:val="center"/>
          </w:tcPr>
          <w:p w:rsidR="006D5010" w:rsidRPr="006C64C9" w:rsidRDefault="006D5010" w:rsidP="00304ACE">
            <w:pPr>
              <w:spacing w:after="0" w:line="240" w:lineRule="auto"/>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Sl No</w:t>
            </w:r>
          </w:p>
        </w:tc>
        <w:tc>
          <w:tcPr>
            <w:tcW w:w="2197" w:type="dxa"/>
            <w:vAlign w:val="center"/>
          </w:tcPr>
          <w:p w:rsidR="006D5010" w:rsidRPr="006C64C9" w:rsidRDefault="006D5010" w:rsidP="00304ACE">
            <w:pPr>
              <w:spacing w:after="0" w:line="240" w:lineRule="auto"/>
              <w:ind w:right="119"/>
              <w:jc w:val="center"/>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Scientific name of species</w:t>
            </w:r>
          </w:p>
        </w:tc>
        <w:tc>
          <w:tcPr>
            <w:tcW w:w="1418" w:type="dxa"/>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Iron (mg/100g)</w:t>
            </w:r>
          </w:p>
        </w:tc>
        <w:tc>
          <w:tcPr>
            <w:tcW w:w="1417" w:type="dxa"/>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Zinc (mg/100g)</w:t>
            </w:r>
          </w:p>
        </w:tc>
        <w:tc>
          <w:tcPr>
            <w:tcW w:w="1701" w:type="dxa"/>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Phosphorous (mg/100g)</w:t>
            </w:r>
          </w:p>
        </w:tc>
        <w:tc>
          <w:tcPr>
            <w:tcW w:w="1418" w:type="dxa"/>
            <w:vAlign w:val="center"/>
          </w:tcPr>
          <w:p w:rsidR="006D5010" w:rsidRPr="006C64C9" w:rsidRDefault="006D5010" w:rsidP="00304ACE">
            <w:pPr>
              <w:spacing w:after="0" w:line="240" w:lineRule="auto"/>
              <w:ind w:right="119"/>
              <w:jc w:val="right"/>
              <w:rPr>
                <w:rFonts w:ascii="Times New Roman" w:hAnsi="Times New Roman" w:cs="Times New Roman"/>
                <w:b/>
                <w:bCs/>
                <w:color w:val="000000" w:themeColor="text1"/>
                <w:sz w:val="24"/>
                <w:szCs w:val="24"/>
              </w:rPr>
            </w:pPr>
            <w:r w:rsidRPr="006C64C9">
              <w:rPr>
                <w:rFonts w:ascii="Times New Roman" w:hAnsi="Times New Roman" w:cs="Times New Roman"/>
                <w:b/>
                <w:bCs/>
                <w:color w:val="000000" w:themeColor="text1"/>
                <w:sz w:val="24"/>
                <w:szCs w:val="24"/>
              </w:rPr>
              <w:t>Calcium (mg/100g)</w:t>
            </w:r>
          </w:p>
        </w:tc>
      </w:tr>
      <w:tr w:rsidR="006D5010" w:rsidRPr="006C64C9" w:rsidTr="00A555F1">
        <w:trPr>
          <w:trHeight w:val="2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B. vagra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9.15</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2.36</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891.81</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636.91</w:t>
            </w:r>
          </w:p>
        </w:tc>
      </w:tr>
      <w:tr w:rsidR="006D5010" w:rsidRPr="006C64C9" w:rsidTr="00A555F1">
        <w:trPr>
          <w:trHeight w:val="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w:t>
            </w:r>
          </w:p>
        </w:tc>
        <w:tc>
          <w:tcPr>
            <w:tcW w:w="2197" w:type="dxa"/>
            <w:vAlign w:val="center"/>
          </w:tcPr>
          <w:p w:rsidR="006D5010" w:rsidRPr="00E8500D"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E8500D">
              <w:rPr>
                <w:rFonts w:ascii="Times New Roman" w:hAnsi="Times New Roman" w:cs="Times New Roman"/>
                <w:i/>
                <w:iCs/>
                <w:color w:val="000000" w:themeColor="text1"/>
                <w:sz w:val="24"/>
                <w:szCs w:val="24"/>
              </w:rPr>
              <w:t>N. maydelli</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5.95</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2.84</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825.64</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591.20</w:t>
            </w:r>
          </w:p>
        </w:tc>
      </w:tr>
      <w:tr w:rsidR="006D5010" w:rsidRPr="006C64C9" w:rsidTr="00A555F1">
        <w:trPr>
          <w:trHeight w:val="91"/>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nama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3.90</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3.18</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2470.00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807.93</w:t>
            </w:r>
          </w:p>
        </w:tc>
      </w:tr>
      <w:tr w:rsidR="006D5010" w:rsidRPr="006C64C9" w:rsidTr="00A555F1">
        <w:trPr>
          <w:trHeight w:val="91"/>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gachua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4.84</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2.66</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616.79</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539.39</w:t>
            </w:r>
          </w:p>
        </w:tc>
      </w:tr>
      <w:tr w:rsidR="006D5010" w:rsidRPr="006C64C9" w:rsidTr="00A555F1">
        <w:trPr>
          <w:trHeight w:val="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R. daniconius</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12.84</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4.64</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1246.55</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697.39</w:t>
            </w:r>
          </w:p>
        </w:tc>
      </w:tr>
      <w:tr w:rsidR="006D5010" w:rsidRPr="006C64C9" w:rsidTr="00A555F1">
        <w:trPr>
          <w:trHeight w:val="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punctatus</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3.67</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1.57</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3170.00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672.98</w:t>
            </w:r>
          </w:p>
        </w:tc>
      </w:tr>
      <w:tr w:rsidR="006D5010" w:rsidRPr="006C64C9" w:rsidTr="00A555F1">
        <w:trPr>
          <w:trHeight w:val="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fasciata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18.23</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2.98</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3520.00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1640.00</w:t>
            </w:r>
          </w:p>
        </w:tc>
      </w:tr>
      <w:tr w:rsidR="006D5010" w:rsidRPr="006C64C9" w:rsidTr="00A555F1">
        <w:trPr>
          <w:trHeight w:val="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X. cancila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3.83</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2.86</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858.78</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647.75</w:t>
            </w:r>
          </w:p>
        </w:tc>
      </w:tr>
      <w:tr w:rsidR="006D5010" w:rsidRPr="006C64C9" w:rsidTr="00A555F1">
        <w:trPr>
          <w:trHeight w:val="98"/>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A. mola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4.31</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4.73</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1990.00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731.10</w:t>
            </w:r>
          </w:p>
        </w:tc>
      </w:tr>
      <w:tr w:rsidR="006D5010" w:rsidRPr="006C64C9" w:rsidTr="00A555F1">
        <w:trPr>
          <w:trHeight w:val="83"/>
        </w:trPr>
        <w:tc>
          <w:tcPr>
            <w:tcW w:w="746" w:type="dxa"/>
          </w:tcPr>
          <w:p w:rsidR="006D5010" w:rsidRPr="006C64C9" w:rsidRDefault="006D5010" w:rsidP="00304ACE">
            <w:pPr>
              <w:spacing w:after="0" w:line="24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M. pancalus</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3.75</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1.44</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1620.00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389.32</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L. Rohita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175</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650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Catla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255</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530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13</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T,  ilisha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280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w:t>
            </w:r>
          </w:p>
        </w:tc>
        <w:tc>
          <w:tcPr>
            <w:tcW w:w="2197" w:type="dxa"/>
            <w:vAlign w:val="center"/>
          </w:tcPr>
          <w:p w:rsidR="006D5010" w:rsidRPr="006C64C9" w:rsidRDefault="004D71AE" w:rsidP="00304ACE">
            <w:pPr>
              <w:spacing w:after="0" w:line="240" w:lineRule="auto"/>
              <w:ind w:right="119"/>
              <w:rPr>
                <w:rFonts w:ascii="Times New Roman" w:eastAsia="Times New Roman" w:hAnsi="Times New Roman" w:cs="Times New Roman"/>
                <w:i/>
                <w:iCs/>
                <w:color w:val="000000" w:themeColor="text1"/>
                <w:sz w:val="24"/>
                <w:szCs w:val="24"/>
              </w:rPr>
            </w:pPr>
            <w:hyperlink r:id="rId119" w:history="1">
              <w:r w:rsidR="006D5010" w:rsidRPr="006C64C9">
                <w:rPr>
                  <w:rFonts w:ascii="Times New Roman" w:eastAsia="Times New Roman" w:hAnsi="Times New Roman" w:cs="Times New Roman"/>
                  <w:i/>
                  <w:iCs/>
                  <w:color w:val="000000" w:themeColor="text1"/>
                  <w:sz w:val="24"/>
                  <w:szCs w:val="24"/>
                </w:rPr>
                <w:t>W. attu</w:t>
              </w:r>
            </w:hyperlink>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490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15</w:t>
            </w:r>
          </w:p>
        </w:tc>
        <w:tc>
          <w:tcPr>
            <w:tcW w:w="2197" w:type="dxa"/>
            <w:vAlign w:val="center"/>
          </w:tcPr>
          <w:p w:rsidR="006D5010" w:rsidRPr="006C64C9" w:rsidRDefault="004D71AE" w:rsidP="00304ACE">
            <w:pPr>
              <w:spacing w:after="0" w:line="240" w:lineRule="auto"/>
              <w:ind w:right="119"/>
              <w:rPr>
                <w:rFonts w:ascii="Times New Roman" w:eastAsia="Times New Roman" w:hAnsi="Times New Roman" w:cs="Times New Roman"/>
                <w:i/>
                <w:iCs/>
                <w:color w:val="000000" w:themeColor="text1"/>
                <w:sz w:val="24"/>
                <w:szCs w:val="24"/>
              </w:rPr>
            </w:pPr>
            <w:hyperlink r:id="rId120" w:history="1">
              <w:r w:rsidR="006D5010" w:rsidRPr="006C64C9">
                <w:rPr>
                  <w:rFonts w:ascii="Times New Roman" w:eastAsia="Times New Roman" w:hAnsi="Times New Roman" w:cs="Times New Roman"/>
                  <w:i/>
                  <w:iCs/>
                  <w:color w:val="000000" w:themeColor="text1"/>
                  <w:sz w:val="24"/>
                  <w:szCs w:val="24"/>
                </w:rPr>
                <w:t>S. aor</w:t>
              </w:r>
            </w:hyperlink>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2.13</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380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16</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C. idella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0.46</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0.91</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54</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17</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H. molitrix</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4.4</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903</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w:t>
            </w:r>
          </w:p>
        </w:tc>
        <w:tc>
          <w:tcPr>
            <w:tcW w:w="2197" w:type="dxa"/>
            <w:vAlign w:val="center"/>
          </w:tcPr>
          <w:p w:rsidR="006D5010" w:rsidRPr="006C64C9" w:rsidRDefault="004D71AE" w:rsidP="00304ACE">
            <w:pPr>
              <w:spacing w:after="0" w:line="240" w:lineRule="auto"/>
              <w:ind w:right="119"/>
              <w:rPr>
                <w:rFonts w:ascii="Times New Roman" w:eastAsia="Times New Roman" w:hAnsi="Times New Roman" w:cs="Times New Roman"/>
                <w:i/>
                <w:iCs/>
                <w:color w:val="000000" w:themeColor="text1"/>
                <w:sz w:val="24"/>
                <w:szCs w:val="24"/>
              </w:rPr>
            </w:pPr>
            <w:hyperlink r:id="rId121" w:history="1">
              <w:r w:rsidR="006D5010" w:rsidRPr="006C64C9">
                <w:rPr>
                  <w:rFonts w:ascii="Times New Roman" w:eastAsia="Times New Roman" w:hAnsi="Times New Roman" w:cs="Times New Roman"/>
                  <w:i/>
                  <w:iCs/>
                  <w:color w:val="000000" w:themeColor="text1"/>
                  <w:sz w:val="24"/>
                  <w:szCs w:val="24"/>
                </w:rPr>
                <w:t>C. chitala</w:t>
              </w:r>
            </w:hyperlink>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250</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180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19</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color w:val="000000" w:themeColor="text1"/>
                <w:sz w:val="24"/>
                <w:szCs w:val="24"/>
              </w:rPr>
            </w:pPr>
            <w:r w:rsidRPr="006C64C9">
              <w:rPr>
                <w:rFonts w:ascii="Times New Roman" w:eastAsia="Times New Roman" w:hAnsi="Times New Roman" w:cs="Times New Roman"/>
                <w:color w:val="000000" w:themeColor="text1"/>
                <w:sz w:val="24"/>
                <w:szCs w:val="24"/>
              </w:rPr>
              <w:t>C. striata</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0.41</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95</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140</w:t>
            </w:r>
          </w:p>
        </w:tc>
      </w:tr>
      <w:tr w:rsidR="006D5010" w:rsidRPr="006C64C9" w:rsidTr="00A555F1">
        <w:trPr>
          <w:trHeight w:val="83"/>
        </w:trPr>
        <w:tc>
          <w:tcPr>
            <w:tcW w:w="746" w:type="dxa"/>
            <w:vAlign w:val="center"/>
          </w:tcPr>
          <w:p w:rsidR="006D5010" w:rsidRPr="006C64C9" w:rsidRDefault="006D5010" w:rsidP="00304ACE">
            <w:pPr>
              <w:spacing w:after="0"/>
              <w:ind w:right="119"/>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20</w:t>
            </w:r>
          </w:p>
        </w:tc>
        <w:tc>
          <w:tcPr>
            <w:tcW w:w="2197" w:type="dxa"/>
            <w:vAlign w:val="center"/>
          </w:tcPr>
          <w:p w:rsidR="006D5010" w:rsidRPr="006C64C9" w:rsidRDefault="006D5010" w:rsidP="00304ACE">
            <w:pPr>
              <w:spacing w:after="0" w:line="240" w:lineRule="auto"/>
              <w:ind w:right="119"/>
              <w:rPr>
                <w:rFonts w:ascii="Times New Roman" w:eastAsia="Times New Roman" w:hAnsi="Times New Roman" w:cs="Times New Roman"/>
                <w:i/>
                <w:iCs/>
                <w:color w:val="000000" w:themeColor="text1"/>
                <w:sz w:val="24"/>
                <w:szCs w:val="24"/>
              </w:rPr>
            </w:pPr>
            <w:r w:rsidRPr="006C64C9">
              <w:rPr>
                <w:rFonts w:ascii="Times New Roman" w:eastAsia="Times New Roman" w:hAnsi="Times New Roman" w:cs="Times New Roman"/>
                <w:i/>
                <w:iCs/>
                <w:color w:val="000000" w:themeColor="text1"/>
                <w:sz w:val="24"/>
                <w:szCs w:val="24"/>
              </w:rPr>
              <w:t>P. cancrivorus</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w:t>
            </w:r>
          </w:p>
        </w:tc>
        <w:tc>
          <w:tcPr>
            <w:tcW w:w="1417"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3.3</w:t>
            </w:r>
          </w:p>
        </w:tc>
        <w:tc>
          <w:tcPr>
            <w:tcW w:w="1701"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441</w:t>
            </w:r>
          </w:p>
        </w:tc>
        <w:tc>
          <w:tcPr>
            <w:tcW w:w="1418" w:type="dxa"/>
          </w:tcPr>
          <w:p w:rsidR="006D5010" w:rsidRPr="006C64C9" w:rsidRDefault="006D5010" w:rsidP="00304ACE">
            <w:pPr>
              <w:spacing w:after="0" w:line="240" w:lineRule="auto"/>
              <w:ind w:right="119"/>
              <w:jc w:val="right"/>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40.8</w:t>
            </w:r>
          </w:p>
        </w:tc>
      </w:tr>
    </w:tbl>
    <w:p w:rsidR="00A555F1" w:rsidRDefault="00A555F1" w:rsidP="006D5010">
      <w:pPr>
        <w:spacing w:after="0" w:line="360" w:lineRule="auto"/>
        <w:ind w:right="119"/>
        <w:jc w:val="center"/>
        <w:rPr>
          <w:rFonts w:ascii="Times New Roman" w:hAnsi="Times New Roman" w:cs="Times New Roman"/>
          <w:color w:val="000000" w:themeColor="text1"/>
          <w:sz w:val="24"/>
          <w:szCs w:val="24"/>
        </w:rPr>
      </w:pPr>
    </w:p>
    <w:p w:rsidR="006D5010" w:rsidRDefault="006D5010" w:rsidP="006D5010">
      <w:pPr>
        <w:spacing w:after="0" w:line="36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5448300" cy="3388659"/>
            <wp:effectExtent l="19050" t="0" r="19050" b="2241"/>
            <wp:docPr id="1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555F1" w:rsidRPr="006C64C9" w:rsidRDefault="00A555F1" w:rsidP="006D5010">
      <w:pPr>
        <w:spacing w:after="0" w:line="360" w:lineRule="auto"/>
        <w:ind w:right="119"/>
        <w:jc w:val="center"/>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jc w:val="center"/>
        <w:rPr>
          <w:rFonts w:ascii="Times New Roman" w:hAnsi="Times New Roman" w:cs="Times New Roman"/>
          <w:color w:val="000000" w:themeColor="text1"/>
          <w:sz w:val="24"/>
          <w:szCs w:val="24"/>
        </w:rPr>
      </w:pPr>
      <w:r w:rsidRPr="006C64C9">
        <w:rPr>
          <w:rFonts w:ascii="Times New Roman" w:hAnsi="Times New Roman" w:cs="Times New Roman"/>
          <w:noProof/>
          <w:color w:val="000000" w:themeColor="text1"/>
          <w:sz w:val="24"/>
          <w:szCs w:val="24"/>
          <w:lang w:bidi="bn-IN"/>
        </w:rPr>
        <w:drawing>
          <wp:inline distT="0" distB="0" distL="0" distR="0">
            <wp:extent cx="5524500" cy="4006850"/>
            <wp:effectExtent l="19050" t="0" r="19050" b="0"/>
            <wp:docPr id="1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D5010" w:rsidRPr="006C64C9" w:rsidRDefault="006D5010" w:rsidP="006D5010">
      <w:pPr>
        <w:spacing w:after="0" w:line="360" w:lineRule="auto"/>
        <w:ind w:right="119"/>
        <w:rPr>
          <w:rFonts w:ascii="Times New Roman" w:hAnsi="Times New Roman" w:cs="Times New Roman"/>
          <w:color w:val="000000" w:themeColor="text1"/>
          <w:sz w:val="24"/>
          <w:szCs w:val="24"/>
        </w:rPr>
      </w:pPr>
    </w:p>
    <w:p w:rsidR="006D5010" w:rsidRPr="006C64C9" w:rsidRDefault="006D5010" w:rsidP="006D5010">
      <w:pPr>
        <w:spacing w:after="0" w:line="360" w:lineRule="auto"/>
        <w:ind w:right="119"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comparision of some of the mineral contents also revealed that those small fishes which the poor villagers incude in their diet have a high mineral contents compared to those of some popular large fishes. The studied small fishes were thus found to be nutritionally competitive with the popular large fish species.</w:t>
      </w:r>
    </w:p>
    <w:p w:rsidR="006D5010" w:rsidRPr="006C64C9" w:rsidRDefault="006D5010" w:rsidP="006D5010">
      <w:pPr>
        <w:ind w:right="119"/>
        <w:rPr>
          <w:color w:val="000000" w:themeColor="text1"/>
        </w:rPr>
      </w:pPr>
    </w:p>
    <w:p w:rsidR="006D5010" w:rsidRPr="006C64C9" w:rsidRDefault="006D5010" w:rsidP="006D5010">
      <w:pPr>
        <w:ind w:right="119"/>
        <w:rPr>
          <w:color w:val="000000" w:themeColor="text1"/>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6D5010" w:rsidRPr="006C64C9" w:rsidRDefault="006D5010" w:rsidP="006D5010">
      <w:pPr>
        <w:spacing w:after="0"/>
        <w:ind w:left="720" w:right="119" w:hanging="720"/>
        <w:jc w:val="right"/>
        <w:rPr>
          <w:rFonts w:ascii="Times New Roman" w:hAnsi="Times New Roman" w:cs="Times New Roman"/>
          <w:b/>
          <w:color w:val="000000" w:themeColor="text1"/>
          <w:sz w:val="28"/>
          <w:szCs w:val="24"/>
        </w:rPr>
      </w:pPr>
    </w:p>
    <w:p w:rsidR="00C640C4" w:rsidRPr="006C64C9" w:rsidRDefault="00C640C4" w:rsidP="00A555F1">
      <w:pPr>
        <w:spacing w:after="0"/>
        <w:rPr>
          <w:rFonts w:ascii="Times New Roman" w:hAnsi="Times New Roman" w:cs="Times New Roman"/>
          <w:b/>
          <w:color w:val="000000" w:themeColor="text1"/>
          <w:sz w:val="28"/>
          <w:szCs w:val="24"/>
        </w:rPr>
      </w:pPr>
    </w:p>
    <w:p w:rsidR="00C640C4" w:rsidRPr="006C64C9" w:rsidRDefault="00C640C4" w:rsidP="006A425B">
      <w:pPr>
        <w:spacing w:after="0"/>
        <w:ind w:left="720" w:hanging="720"/>
        <w:jc w:val="right"/>
        <w:rPr>
          <w:rFonts w:ascii="Times New Roman" w:hAnsi="Times New Roman" w:cs="Times New Roman"/>
          <w:b/>
          <w:color w:val="000000" w:themeColor="text1"/>
          <w:sz w:val="28"/>
          <w:szCs w:val="24"/>
        </w:rPr>
      </w:pPr>
      <w:r w:rsidRPr="006C64C9">
        <w:rPr>
          <w:rFonts w:ascii="Times New Roman" w:hAnsi="Times New Roman" w:cs="Times New Roman"/>
          <w:b/>
          <w:color w:val="000000" w:themeColor="text1"/>
          <w:sz w:val="28"/>
          <w:szCs w:val="24"/>
        </w:rPr>
        <w:t>CHAPTER-V</w:t>
      </w:r>
    </w:p>
    <w:p w:rsidR="00C640C4" w:rsidRPr="006C64C9" w:rsidRDefault="00C640C4" w:rsidP="006A425B">
      <w:pPr>
        <w:spacing w:after="0"/>
        <w:jc w:val="right"/>
        <w:rPr>
          <w:rFonts w:ascii="Times New Roman" w:hAnsi="Times New Roman" w:cs="Times New Roman"/>
          <w:b/>
          <w:color w:val="000000" w:themeColor="text1"/>
          <w:sz w:val="40"/>
          <w:szCs w:val="24"/>
        </w:rPr>
      </w:pPr>
      <w:r w:rsidRPr="006C64C9">
        <w:rPr>
          <w:rFonts w:ascii="Times New Roman" w:hAnsi="Times New Roman" w:cs="Times New Roman"/>
          <w:b/>
          <w:color w:val="000000" w:themeColor="text1"/>
          <w:sz w:val="40"/>
          <w:szCs w:val="24"/>
        </w:rPr>
        <w:t>Summary</w:t>
      </w:r>
    </w:p>
    <w:p w:rsidR="00C640C4" w:rsidRPr="006C64C9" w:rsidRDefault="00C640C4" w:rsidP="006A425B">
      <w:pPr>
        <w:spacing w:after="0"/>
        <w:jc w:val="right"/>
        <w:rPr>
          <w:rFonts w:ascii="Times New Roman" w:hAnsi="Times New Roman" w:cs="Times New Roman"/>
          <w:b/>
          <w:color w:val="000000" w:themeColor="text1"/>
          <w:sz w:val="40"/>
          <w:szCs w:val="24"/>
        </w:rPr>
      </w:pPr>
    </w:p>
    <w:p w:rsidR="00C640C4" w:rsidRPr="006C64C9" w:rsidRDefault="00C640C4" w:rsidP="006A425B">
      <w:pPr>
        <w:spacing w:after="0"/>
        <w:jc w:val="right"/>
        <w:rPr>
          <w:rFonts w:ascii="Times New Roman" w:hAnsi="Times New Roman" w:cs="Times New Roman"/>
          <w:b/>
          <w:color w:val="000000" w:themeColor="text1"/>
          <w:sz w:val="40"/>
          <w:szCs w:val="24"/>
        </w:rPr>
      </w:pPr>
    </w:p>
    <w:p w:rsidR="00C640C4" w:rsidRPr="006C64C9" w:rsidRDefault="00C640C4"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In the present study quantitative analysis was performed for the nutritional contents of ten selected small food fishes. The studied small fishes are mostly consumed by the local communities of Kokrajhar, BTAD, Assam. These are easily available and of low costs. In rainy seasons these fishes are found in each of the wet lands, ponds, beels, lakes etc. The rural poor people of the local area consume the fish food regularly and also sell them in the nearest market. Most of the small fishes are available throughout the year. Nutritional informations about the fish species make them pronounced for both human consumption as well as commercialization.</w:t>
      </w:r>
    </w:p>
    <w:p w:rsidR="00C640C4" w:rsidRPr="006C64C9" w:rsidRDefault="00C640C4"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The experimental investigations of the nutritional contents of the studied fishes concluded that all of them were rich in protein contents. Amongst them, the highest contents of protein were shown by </w:t>
      </w:r>
      <w:r w:rsidRPr="006C64C9">
        <w:rPr>
          <w:rFonts w:ascii="Times New Roman" w:hAnsi="Times New Roman" w:cs="Times New Roman"/>
          <w:i/>
          <w:color w:val="000000" w:themeColor="text1"/>
          <w:sz w:val="24"/>
          <w:szCs w:val="24"/>
        </w:rPr>
        <w:t>channa gachua</w:t>
      </w:r>
      <w:r w:rsidRPr="006C64C9">
        <w:rPr>
          <w:rFonts w:ascii="Times New Roman" w:hAnsi="Times New Roman" w:cs="Times New Roman"/>
          <w:color w:val="000000" w:themeColor="text1"/>
          <w:sz w:val="24"/>
          <w:szCs w:val="24"/>
        </w:rPr>
        <w:t xml:space="preserve"> (19.85g/100g) and the lowest of the same was reported by </w:t>
      </w:r>
      <w:r w:rsidRPr="006C64C9">
        <w:rPr>
          <w:rFonts w:ascii="Times New Roman" w:hAnsi="Times New Roman" w:cs="Times New Roman"/>
          <w:i/>
          <w:color w:val="000000" w:themeColor="text1"/>
          <w:sz w:val="24"/>
          <w:szCs w:val="24"/>
        </w:rPr>
        <w:t>Macrognathus pancalus</w:t>
      </w:r>
      <w:r w:rsidRPr="006C64C9">
        <w:rPr>
          <w:rFonts w:ascii="Times New Roman" w:hAnsi="Times New Roman" w:cs="Times New Roman"/>
          <w:color w:val="000000" w:themeColor="text1"/>
          <w:sz w:val="24"/>
          <w:szCs w:val="24"/>
        </w:rPr>
        <w:t xml:space="preserve"> (14.26g/100g). Maximum amount of Crude lipid was possessed by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color w:val="000000" w:themeColor="text1"/>
          <w:sz w:val="24"/>
          <w:szCs w:val="24"/>
        </w:rPr>
        <w:t xml:space="preserve"> (11.09g/100g) and the lowest was shown by the species </w:t>
      </w:r>
      <w:r w:rsidRPr="006C64C9">
        <w:rPr>
          <w:rFonts w:ascii="Times New Roman" w:hAnsi="Times New Roman" w:cs="Times New Roman"/>
          <w:i/>
          <w:color w:val="000000" w:themeColor="text1"/>
          <w:sz w:val="24"/>
          <w:szCs w:val="24"/>
        </w:rPr>
        <w:t>Xenentodon cancila</w:t>
      </w:r>
      <w:r w:rsidRPr="006C64C9">
        <w:rPr>
          <w:rFonts w:ascii="Times New Roman" w:hAnsi="Times New Roman" w:cs="Times New Roman"/>
          <w:color w:val="000000" w:themeColor="text1"/>
          <w:sz w:val="24"/>
          <w:szCs w:val="24"/>
        </w:rPr>
        <w:t xml:space="preserve"> (1.58g/100g). The fish species </w:t>
      </w:r>
      <w:r w:rsidRPr="006C64C9">
        <w:rPr>
          <w:rFonts w:ascii="Times New Roman" w:hAnsi="Times New Roman" w:cs="Times New Roman"/>
          <w:i/>
          <w:color w:val="000000" w:themeColor="text1"/>
          <w:sz w:val="24"/>
          <w:szCs w:val="24"/>
        </w:rPr>
        <w:t>Rasbora daniconius</w:t>
      </w:r>
      <w:r w:rsidRPr="006C64C9">
        <w:rPr>
          <w:rFonts w:ascii="Times New Roman" w:hAnsi="Times New Roman" w:cs="Times New Roman"/>
          <w:color w:val="000000" w:themeColor="text1"/>
          <w:sz w:val="24"/>
          <w:szCs w:val="24"/>
        </w:rPr>
        <w:t xml:space="preserve"> was found to contain highest moisture values (77.21g/100g and the lowest moisture contents were recorded by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color w:val="000000" w:themeColor="text1"/>
          <w:sz w:val="24"/>
          <w:szCs w:val="24"/>
        </w:rPr>
        <w:t xml:space="preserve"> (68.12g/100g). Highest contents of ash was possessd by </w:t>
      </w:r>
      <w:r w:rsidRPr="006C64C9">
        <w:rPr>
          <w:rFonts w:ascii="Times New Roman" w:hAnsi="Times New Roman" w:cs="Times New Roman"/>
          <w:i/>
          <w:color w:val="000000" w:themeColor="text1"/>
          <w:sz w:val="24"/>
          <w:szCs w:val="24"/>
        </w:rPr>
        <w:t>Macrognathus pancalus</w:t>
      </w:r>
      <w:r w:rsidRPr="006C64C9">
        <w:rPr>
          <w:rFonts w:ascii="Times New Roman" w:hAnsi="Times New Roman" w:cs="Times New Roman"/>
          <w:color w:val="000000" w:themeColor="text1"/>
          <w:sz w:val="24"/>
          <w:szCs w:val="24"/>
        </w:rPr>
        <w:t xml:space="preserve"> (5.79g/100g) and the lowest value of the same was found in the species </w:t>
      </w:r>
      <w:r w:rsidRPr="006C64C9">
        <w:rPr>
          <w:rFonts w:ascii="Times New Roman" w:hAnsi="Times New Roman" w:cs="Times New Roman"/>
          <w:i/>
          <w:color w:val="000000" w:themeColor="text1"/>
          <w:sz w:val="24"/>
          <w:szCs w:val="24"/>
        </w:rPr>
        <w:t>Channa punctatus</w:t>
      </w:r>
      <w:r w:rsidRPr="006C64C9">
        <w:rPr>
          <w:rFonts w:ascii="Times New Roman" w:hAnsi="Times New Roman" w:cs="Times New Roman"/>
          <w:color w:val="000000" w:themeColor="text1"/>
          <w:sz w:val="24"/>
          <w:szCs w:val="24"/>
        </w:rPr>
        <w:t>. All the studied fishes were of low carbohydrate contents.</w:t>
      </w:r>
    </w:p>
    <w:p w:rsidR="00C640C4" w:rsidRPr="006C64C9" w:rsidRDefault="00C640C4"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All the studied fish species were found to contain fair contents of amino acid. The highest contents (10.0%) of essential amino acid histidine was found in </w:t>
      </w:r>
      <w:r w:rsidR="00E8500D">
        <w:rPr>
          <w:rFonts w:ascii="Times New Roman" w:hAnsi="Times New Roman" w:cs="Times New Roman"/>
          <w:i/>
          <w:color w:val="000000" w:themeColor="text1"/>
          <w:sz w:val="24"/>
          <w:szCs w:val="24"/>
        </w:rPr>
        <w:t xml:space="preserve">Trichogaster </w:t>
      </w:r>
      <w:r w:rsidRPr="006C64C9">
        <w:rPr>
          <w:rFonts w:ascii="Times New Roman" w:hAnsi="Times New Roman" w:cs="Times New Roman"/>
          <w:i/>
          <w:color w:val="000000" w:themeColor="text1"/>
          <w:sz w:val="24"/>
          <w:szCs w:val="24"/>
        </w:rPr>
        <w:t xml:space="preserve"> fasciata</w:t>
      </w:r>
      <w:r w:rsidRPr="006C64C9">
        <w:rPr>
          <w:rFonts w:ascii="Times New Roman" w:hAnsi="Times New Roman" w:cs="Times New Roman"/>
          <w:color w:val="000000" w:themeColor="text1"/>
          <w:sz w:val="24"/>
          <w:szCs w:val="24"/>
        </w:rPr>
        <w:t xml:space="preserve"> which was followed by (8.36%) in </w:t>
      </w:r>
      <w:r w:rsidRPr="006C64C9">
        <w:rPr>
          <w:rFonts w:ascii="Times New Roman" w:hAnsi="Times New Roman" w:cs="Times New Roman"/>
          <w:i/>
          <w:color w:val="000000" w:themeColor="text1"/>
          <w:sz w:val="24"/>
          <w:szCs w:val="24"/>
        </w:rPr>
        <w:t>Chanda nama.</w:t>
      </w:r>
      <w:r w:rsidRPr="006C64C9">
        <w:rPr>
          <w:rFonts w:ascii="Times New Roman" w:hAnsi="Times New Roman" w:cs="Times New Roman"/>
          <w:color w:val="000000" w:themeColor="text1"/>
          <w:sz w:val="24"/>
          <w:szCs w:val="24"/>
        </w:rPr>
        <w:t xml:space="preserve"> Another essential amino acid methionine was highly recorded (9.42%) in </w:t>
      </w:r>
      <w:r w:rsidRPr="006C64C9">
        <w:rPr>
          <w:rFonts w:ascii="Times New Roman" w:hAnsi="Times New Roman" w:cs="Times New Roman"/>
          <w:i/>
          <w:color w:val="000000" w:themeColor="text1"/>
          <w:sz w:val="24"/>
          <w:szCs w:val="24"/>
        </w:rPr>
        <w:t>Channa gachua</w:t>
      </w:r>
      <w:r w:rsidRPr="006C64C9">
        <w:rPr>
          <w:rFonts w:ascii="Times New Roman" w:hAnsi="Times New Roman" w:cs="Times New Roman"/>
          <w:color w:val="000000" w:themeColor="text1"/>
          <w:sz w:val="24"/>
          <w:szCs w:val="24"/>
        </w:rPr>
        <w:t xml:space="preserve">. Threonine, the non essential amino acid was </w:t>
      </w:r>
      <w:r w:rsidRPr="006C64C9">
        <w:rPr>
          <w:rFonts w:ascii="Times New Roman" w:hAnsi="Times New Roman" w:cs="Times New Roman"/>
          <w:color w:val="000000" w:themeColor="text1"/>
          <w:sz w:val="24"/>
          <w:szCs w:val="24"/>
        </w:rPr>
        <w:lastRenderedPageBreak/>
        <w:t xml:space="preserve">also highly contained (8.67%) by the same fish species, </w:t>
      </w:r>
      <w:r w:rsidRPr="006C64C9">
        <w:rPr>
          <w:rFonts w:ascii="Times New Roman" w:hAnsi="Times New Roman" w:cs="Times New Roman"/>
          <w:i/>
          <w:color w:val="000000" w:themeColor="text1"/>
          <w:sz w:val="24"/>
          <w:szCs w:val="24"/>
        </w:rPr>
        <w:t>Channa gachua</w:t>
      </w:r>
      <w:r w:rsidRPr="006C64C9">
        <w:rPr>
          <w:rFonts w:ascii="Times New Roman" w:hAnsi="Times New Roman" w:cs="Times New Roman"/>
          <w:color w:val="000000" w:themeColor="text1"/>
          <w:sz w:val="24"/>
          <w:szCs w:val="24"/>
        </w:rPr>
        <w:t>. The studied fish species can be recommended as ideal dietary supplementation for human health. The fatty acid profiling of the studied fish species revealed that all of the ten fishes contained low amounts of fatty acids. Palmitic acid was predominantly present in all the fish species. The presence of lower percentage of free fatty acids in the lipids of studied species might be a conclusion that the fishes are suitable for edible purposes.</w:t>
      </w:r>
    </w:p>
    <w:p w:rsidR="00C640C4" w:rsidRPr="006C64C9" w:rsidRDefault="00C640C4"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All of the ten fish species were reported to have good contents of selected micro and macro elements like iron, zinc and calcium, phosphorus. The presence of the minerals in the studied fishes highlighted them to have vital potentialities regarding human health functions.</w:t>
      </w:r>
    </w:p>
    <w:p w:rsidR="00C640C4" w:rsidRPr="006C64C9" w:rsidRDefault="00C640C4" w:rsidP="006A425B">
      <w:pPr>
        <w:spacing w:line="360" w:lineRule="auto"/>
        <w:jc w:val="both"/>
        <w:rPr>
          <w:rFonts w:ascii="Times New Roman" w:hAnsi="Times New Roman" w:cs="Times New Roman"/>
          <w:iCs/>
          <w:color w:val="000000" w:themeColor="text1"/>
          <w:sz w:val="24"/>
          <w:szCs w:val="24"/>
        </w:rPr>
      </w:pPr>
      <w:r w:rsidRPr="006C64C9">
        <w:rPr>
          <w:rFonts w:ascii="Times New Roman" w:hAnsi="Times New Roman" w:cs="Times New Roman"/>
          <w:color w:val="000000" w:themeColor="text1"/>
          <w:sz w:val="24"/>
          <w:szCs w:val="24"/>
        </w:rPr>
        <w:tab/>
        <w:t>The presence of fat soluble vitamins, Vitamin A and Vitamin D is the selected fish species concluded the major role of the fish species to enrich a balanced human diet for regular consumption</w:t>
      </w:r>
    </w:p>
    <w:p w:rsidR="00C640C4" w:rsidRPr="006C64C9" w:rsidRDefault="00C640C4"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On the basis of the experimental findings of the present study, it can be concluded that the common people  may readily include the small fishes in their reular diet at lower expenses. Moreover, the selected small food fishes are enriched in nutritional contents. Due to their low cost and larger abundance the small fish species might be ignored and commercially less exploited. Most of the people are having an idea that popular large and costly fishes are only good for health and consumed deliciously by the communities. The poor people cannot afford so much and prefer to buy the small fishes of low cost. These small fishes are available in ponds, beels, lakes, rivers and also in wet places in the rainy season. Many local villagers opt for carrying on livelihood being a fisherman. A lot of traditional concepts lead the rural people to consume certain foods for the recovery of certain diseases. Lack of proper investigations about the nutritional properties of the small food fishes make them overlooked by the commercial sector. Proper care is not taken by the government side for the sustainable development of the fish species.</w:t>
      </w:r>
    </w:p>
    <w:p w:rsidR="00C640C4" w:rsidRPr="006C64C9" w:rsidRDefault="00C640C4"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Worldwide several works had so far been done on the nutritional analysis of fish flesh and oil. But not any detailed works had been offered on the nutritional contents of small food fishes of Kokrajhar, B.T.A.D., Assam.</w:t>
      </w:r>
    </w:p>
    <w:p w:rsidR="00C640C4" w:rsidRPr="006C64C9" w:rsidRDefault="00C640C4"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
        <w:t xml:space="preserve">For the sake of less market value these small fishes had not been given major importance by the industrialists as well as the researchers. By the passage of time people starts to think seriously about the healthy life. The wind of science and technology touch each </w:t>
      </w:r>
      <w:r w:rsidRPr="006C64C9">
        <w:rPr>
          <w:rFonts w:ascii="Times New Roman" w:hAnsi="Times New Roman" w:cs="Times New Roman"/>
          <w:color w:val="000000" w:themeColor="text1"/>
          <w:sz w:val="24"/>
          <w:szCs w:val="24"/>
        </w:rPr>
        <w:lastRenderedPageBreak/>
        <w:t>and every corners of human life. All the natural resources are given priority to make them more enriched. As the small fishes are mostly available and more appreciated by the poorers for their low cost, scientific investigations must be carried out on their nutritional values for the development of both entire communities as well as commercialization of the lesser known fish species.</w:t>
      </w:r>
    </w:p>
    <w:p w:rsidR="00C640C4" w:rsidRPr="006C64C9" w:rsidRDefault="00C640C4" w:rsidP="006A425B">
      <w:pPr>
        <w:spacing w:line="360" w:lineRule="auto"/>
        <w:ind w:firstLine="720"/>
        <w:jc w:val="both"/>
        <w:rPr>
          <w:rFonts w:ascii="Times New Roman" w:hAnsi="Times New Roman" w:cs="Times New Roman"/>
          <w:iCs/>
          <w:color w:val="000000" w:themeColor="text1"/>
          <w:sz w:val="24"/>
          <w:szCs w:val="24"/>
        </w:rPr>
      </w:pPr>
      <w:r w:rsidRPr="006C64C9">
        <w:rPr>
          <w:rFonts w:ascii="Times New Roman" w:hAnsi="Times New Roman" w:cs="Times New Roman"/>
          <w:iCs/>
          <w:color w:val="000000" w:themeColor="text1"/>
          <w:sz w:val="24"/>
          <w:szCs w:val="24"/>
        </w:rPr>
        <w:t xml:space="preserve">From the experiment carried out for water quality it can be concuded that all the water samples from different water bodies of Kokrajhar were suitable for drinking, bathing as well as other household activities. These water bodies can be used as place for several aquatic organisms </w:t>
      </w:r>
    </w:p>
    <w:p w:rsidR="00C640C4" w:rsidRPr="006C64C9" w:rsidRDefault="00C640C4" w:rsidP="006A425B">
      <w:pPr>
        <w:spacing w:line="360" w:lineRule="auto"/>
        <w:jc w:val="both"/>
        <w:rPr>
          <w:rFonts w:ascii="Times New Roman" w:hAnsi="Times New Roman" w:cs="Times New Roman"/>
          <w:color w:val="000000" w:themeColor="text1"/>
          <w:sz w:val="24"/>
          <w:szCs w:val="24"/>
        </w:rPr>
      </w:pPr>
      <w:r w:rsidRPr="006C64C9">
        <w:rPr>
          <w:rFonts w:ascii="Times New Roman" w:hAnsi="Times New Roman" w:cs="Times New Roman"/>
          <w:iCs/>
          <w:color w:val="000000" w:themeColor="text1"/>
          <w:sz w:val="24"/>
          <w:szCs w:val="24"/>
        </w:rPr>
        <w:t>including fishes. However, ample care should be taken for the sustanenance of the water quality of the aquatic bodies available in this area.</w:t>
      </w:r>
    </w:p>
    <w:p w:rsidR="00C640C4" w:rsidRPr="006C64C9" w:rsidRDefault="00C640C4"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scientific informations with respect to the taxonomic position, varnicular name,  edible as well as conservation status of the different fishes were gathered by investigating the Ichthyofunal diversity of fish species of the study area. The Ichthyological survey also showed that the study area is diversed in different fish fauna with vital economic potentialities. The government as well as the local people of the area should conserve the diversity by regular monitoring the fish fauna, analyzing the water quality of the different water habitats and controlling the anthropogenic activities.</w:t>
      </w:r>
    </w:p>
    <w:p w:rsidR="00C640C4" w:rsidRPr="006C64C9" w:rsidRDefault="00C640C4" w:rsidP="006A425B">
      <w:pPr>
        <w:spacing w:line="360" w:lineRule="auto"/>
        <w:ind w:firstLine="720"/>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Due to the lack of proper knowledge, investigation and infra structure fascilities for the research work in fisheries sector, the pisiculturists are not encouraged to contribute much in the healthy fish production of the state of Assam. The present work concludes that the studied small food fishes are nutrient- rich and can be recommended as a vital health suppliments.It can be summerised that the nutritional studies of the lesser known small food fishes carry a key role to develop scientific awareness among the rural poor people and creative attempts to utilize the fishes in the light of commercialization. </w:t>
      </w:r>
    </w:p>
    <w:p w:rsidR="00C640C4" w:rsidRPr="006C64C9" w:rsidRDefault="00C640C4" w:rsidP="006A425B">
      <w:pPr>
        <w:spacing w:line="360" w:lineRule="auto"/>
        <w:ind w:firstLine="720"/>
        <w:jc w:val="both"/>
        <w:rPr>
          <w:rFonts w:ascii="Times New Roman" w:hAnsi="Times New Roman" w:cs="Times New Roman"/>
          <w:color w:val="000000" w:themeColor="text1"/>
          <w:sz w:val="24"/>
          <w:szCs w:val="24"/>
        </w:rPr>
      </w:pPr>
    </w:p>
    <w:p w:rsidR="00C640C4" w:rsidRPr="006C64C9" w:rsidRDefault="00C640C4" w:rsidP="006A425B">
      <w:pPr>
        <w:pStyle w:val="ListParagraph"/>
        <w:spacing w:line="360" w:lineRule="auto"/>
        <w:ind w:left="0"/>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 * * * * * * * * * * * *</w:t>
      </w:r>
    </w:p>
    <w:p w:rsidR="00C640C4" w:rsidRPr="006C64C9" w:rsidRDefault="00C640C4" w:rsidP="006A425B">
      <w:pPr>
        <w:pStyle w:val="ListParagraph"/>
        <w:spacing w:line="360" w:lineRule="auto"/>
        <w:ind w:left="0"/>
        <w:jc w:val="center"/>
        <w:rPr>
          <w:rFonts w:ascii="Times New Roman" w:hAnsi="Times New Roman" w:cs="Times New Roman"/>
          <w:color w:val="000000" w:themeColor="text1"/>
          <w:sz w:val="24"/>
          <w:szCs w:val="24"/>
        </w:rPr>
      </w:pPr>
    </w:p>
    <w:p w:rsidR="00E502B5" w:rsidRPr="006C64C9" w:rsidRDefault="00E502B5" w:rsidP="006A425B">
      <w:pPr>
        <w:pStyle w:val="ListParagraph"/>
        <w:spacing w:line="360" w:lineRule="auto"/>
        <w:ind w:left="0"/>
        <w:jc w:val="center"/>
        <w:rPr>
          <w:rFonts w:ascii="Times New Roman" w:hAnsi="Times New Roman" w:cs="Times New Roman"/>
          <w:color w:val="000000" w:themeColor="text1"/>
          <w:sz w:val="24"/>
          <w:szCs w:val="24"/>
        </w:rPr>
      </w:pPr>
    </w:p>
    <w:p w:rsidR="00E502B5" w:rsidRPr="006C64C9" w:rsidRDefault="00E502B5" w:rsidP="006A425B">
      <w:pPr>
        <w:pStyle w:val="ListParagraph"/>
        <w:spacing w:line="360" w:lineRule="auto"/>
        <w:ind w:left="0"/>
        <w:jc w:val="center"/>
        <w:rPr>
          <w:rFonts w:ascii="Times New Roman" w:hAnsi="Times New Roman" w:cs="Times New Roman"/>
          <w:color w:val="000000" w:themeColor="text1"/>
          <w:sz w:val="24"/>
          <w:szCs w:val="24"/>
        </w:rPr>
      </w:pPr>
    </w:p>
    <w:p w:rsidR="00E502B5" w:rsidRPr="006C64C9" w:rsidRDefault="00E502B5" w:rsidP="00A555F1">
      <w:pPr>
        <w:pStyle w:val="ListParagraph"/>
        <w:spacing w:line="360" w:lineRule="auto"/>
        <w:ind w:left="0"/>
        <w:rPr>
          <w:rFonts w:ascii="Times New Roman" w:hAnsi="Times New Roman" w:cs="Times New Roman"/>
          <w:color w:val="000000" w:themeColor="text1"/>
          <w:sz w:val="24"/>
          <w:szCs w:val="24"/>
        </w:rPr>
      </w:pPr>
    </w:p>
    <w:p w:rsidR="00E502B5" w:rsidRPr="006C64C9" w:rsidRDefault="00E502B5" w:rsidP="006A425B">
      <w:pPr>
        <w:pStyle w:val="ListParagraph"/>
        <w:spacing w:line="360" w:lineRule="auto"/>
        <w:ind w:left="0"/>
        <w:jc w:val="center"/>
        <w:rPr>
          <w:rFonts w:ascii="Times New Roman" w:hAnsi="Times New Roman" w:cs="Times New Roman"/>
          <w:color w:val="000000" w:themeColor="text1"/>
          <w:sz w:val="24"/>
          <w:szCs w:val="24"/>
        </w:rPr>
      </w:pPr>
    </w:p>
    <w:p w:rsidR="00E502B5" w:rsidRPr="006C64C9" w:rsidRDefault="00E502B5" w:rsidP="006A425B">
      <w:pPr>
        <w:pStyle w:val="ListParagraph"/>
        <w:spacing w:line="360" w:lineRule="auto"/>
        <w:ind w:left="0"/>
        <w:jc w:val="center"/>
        <w:rPr>
          <w:rFonts w:ascii="Times New Roman" w:hAnsi="Times New Roman" w:cs="Times New Roman"/>
          <w:color w:val="000000" w:themeColor="text1"/>
          <w:sz w:val="24"/>
          <w:szCs w:val="24"/>
        </w:rPr>
      </w:pPr>
    </w:p>
    <w:p w:rsidR="00E502B5" w:rsidRPr="006C64C9" w:rsidRDefault="00E502B5" w:rsidP="006A425B">
      <w:pPr>
        <w:ind w:left="851" w:hanging="942"/>
        <w:jc w:val="center"/>
        <w:rPr>
          <w:rFonts w:ascii="Times New Roman" w:hAnsi="Times New Roman" w:cs="Times New Roman"/>
          <w:color w:val="000000" w:themeColor="text1"/>
          <w:sz w:val="24"/>
          <w:szCs w:val="24"/>
        </w:rPr>
      </w:pPr>
      <w:bookmarkStart w:id="0" w:name="_GoBack"/>
      <w:bookmarkEnd w:id="0"/>
      <w:r w:rsidRPr="006C64C9">
        <w:rPr>
          <w:rFonts w:ascii="Times New Roman" w:hAnsi="Times New Roman" w:cs="Times New Roman"/>
          <w:color w:val="000000" w:themeColor="text1"/>
          <w:sz w:val="24"/>
          <w:szCs w:val="24"/>
        </w:rPr>
        <w:t>REFERENCES</w:t>
      </w:r>
    </w:p>
    <w:p w:rsidR="00E502B5" w:rsidRPr="006C64C9" w:rsidRDefault="00E502B5" w:rsidP="006A425B">
      <w:pPr>
        <w:ind w:left="851" w:hanging="942"/>
        <w:jc w:val="both"/>
        <w:rPr>
          <w:rFonts w:ascii="Times New Roman" w:hAnsi="Times New Roman" w:cs="Times New Roman"/>
          <w:color w:val="000000" w:themeColor="text1"/>
          <w:sz w:val="24"/>
          <w:szCs w:val="24"/>
        </w:rPr>
      </w:pP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Ababouch, L. (2005) Lipids. FAO Fisheries and Aquaculture Department, Rome, Italy. Available from: http://www.fao.org/fishery/topic/14826/en (retrieved 27.03.14).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Aboluade, D.S. and Abdullahi, S.A. (2005). Proximate and Mineral contents in component parts of some freshwater species in Zaria, </w:t>
      </w:r>
      <w:r w:rsidRPr="006C64C9">
        <w:rPr>
          <w:rFonts w:ascii="Times New Roman" w:hAnsi="Times New Roman" w:cs="Times New Roman"/>
          <w:i/>
          <w:iCs/>
          <w:color w:val="000000" w:themeColor="text1"/>
          <w:sz w:val="24"/>
          <w:szCs w:val="24"/>
        </w:rPr>
        <w:t>Nigerian Food Journal</w:t>
      </w:r>
      <w:r w:rsidRPr="006C64C9">
        <w:rPr>
          <w:rFonts w:ascii="Times New Roman" w:hAnsi="Times New Roman" w:cs="Times New Roman"/>
          <w:color w:val="000000" w:themeColor="text1"/>
          <w:sz w:val="24"/>
          <w:szCs w:val="24"/>
        </w:rPr>
        <w:t>, 23:41-44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Ackman, R.R. (1988). Concern for utilization of marine lipids and oils. </w:t>
      </w:r>
      <w:r w:rsidRPr="006C64C9">
        <w:rPr>
          <w:rFonts w:ascii="Times New Roman" w:hAnsi="Times New Roman" w:cs="Times New Roman"/>
          <w:i/>
          <w:iCs/>
          <w:color w:val="000000" w:themeColor="text1"/>
          <w:sz w:val="24"/>
          <w:szCs w:val="24"/>
        </w:rPr>
        <w:t>Food Technology</w:t>
      </w:r>
      <w:r w:rsidRPr="006C64C9">
        <w:rPr>
          <w:rFonts w:ascii="Times New Roman" w:hAnsi="Times New Roman" w:cs="Times New Roman"/>
          <w:color w:val="000000" w:themeColor="text1"/>
          <w:sz w:val="24"/>
          <w:szCs w:val="24"/>
        </w:rPr>
        <w:t>, 42:151-155.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Adakole, J.A. (2000). The effects of domestic, agriculture and industrial effluents on the water quality and biota of Bindare stream, Zaria – Nigeria, PhD Thesis, Department of Biological Sciences, Ahmadu Bello University, Zaria, Nigeria, 256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Adefemi, O.S. (2011). Chemical Composition of Tilapia mosambis fish from major dams in Ekiti-State, Nigeria, African </w:t>
      </w:r>
      <w:r w:rsidRPr="006C64C9">
        <w:rPr>
          <w:rFonts w:ascii="Times New Roman" w:hAnsi="Times New Roman" w:cs="Times New Roman"/>
          <w:i/>
          <w:iCs/>
          <w:color w:val="000000" w:themeColor="text1"/>
          <w:sz w:val="24"/>
          <w:szCs w:val="24"/>
        </w:rPr>
        <w:t>Journal of Food Science</w:t>
      </w:r>
      <w:r w:rsidRPr="006C64C9">
        <w:rPr>
          <w:rFonts w:ascii="Times New Roman" w:hAnsi="Times New Roman" w:cs="Times New Roman"/>
          <w:color w:val="000000" w:themeColor="text1"/>
          <w:sz w:val="24"/>
          <w:szCs w:val="24"/>
        </w:rPr>
        <w:t>, 5(10): 550-554.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Adewole, O.S., Fawole, O.O. and Omotosho, J.S. (2003). Concentration of selected elements in some freshwater fishes in Nigeria, </w:t>
      </w:r>
      <w:r w:rsidRPr="006C64C9">
        <w:rPr>
          <w:rFonts w:ascii="Times New Roman" w:hAnsi="Times New Roman" w:cs="Times New Roman"/>
          <w:i/>
          <w:iCs/>
          <w:color w:val="000000" w:themeColor="text1"/>
          <w:sz w:val="24"/>
          <w:szCs w:val="24"/>
        </w:rPr>
        <w:t>Science Focus</w:t>
      </w:r>
      <w:r w:rsidRPr="006C64C9">
        <w:rPr>
          <w:rFonts w:ascii="Times New Roman" w:hAnsi="Times New Roman" w:cs="Times New Roman"/>
          <w:color w:val="000000" w:themeColor="text1"/>
          <w:sz w:val="24"/>
          <w:szCs w:val="24"/>
        </w:rPr>
        <w:t>, 4: 106-108.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Ahmed, S., Rahman, A.F.M. A., Mustafa, M.G., Hussain, M. B. and Nahar, N. (2012). Nutrient Composition of Indegenous and Exotic Fishes of Rainfed Water logged Paddy Fields in Lakshmipur, Bangladesh. </w:t>
      </w:r>
      <w:r w:rsidRPr="006C64C9">
        <w:rPr>
          <w:rFonts w:ascii="Times New Roman" w:hAnsi="Times New Roman" w:cs="Times New Roman"/>
          <w:i/>
          <w:iCs/>
          <w:color w:val="000000" w:themeColor="text1"/>
          <w:sz w:val="24"/>
          <w:szCs w:val="24"/>
        </w:rPr>
        <w:t>World Journal of Zoology</w:t>
      </w:r>
      <w:r w:rsidRPr="006C64C9">
        <w:rPr>
          <w:rFonts w:ascii="Times New Roman" w:hAnsi="Times New Roman" w:cs="Times New Roman"/>
          <w:color w:val="000000" w:themeColor="text1"/>
          <w:sz w:val="24"/>
          <w:szCs w:val="24"/>
        </w:rPr>
        <w:t>, 7(2): 135-140.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Akhirevbulu, C. J. and Okanji, V. A. (2013), Variation of Proximate Composition, Amino acid and Fatty acid profiles of parts of cultured Heterobranchus bidorsalis (Geoffroy Saint-Hilaire, 1809). </w:t>
      </w:r>
      <w:r w:rsidRPr="006C64C9">
        <w:rPr>
          <w:rFonts w:ascii="Times New Roman" w:hAnsi="Times New Roman" w:cs="Times New Roman"/>
          <w:i/>
          <w:iCs/>
          <w:color w:val="000000" w:themeColor="text1"/>
          <w:sz w:val="24"/>
          <w:szCs w:val="24"/>
        </w:rPr>
        <w:t>Nigerian Journal of Agriculture, Food and Environmental,</w:t>
      </w:r>
      <w:r w:rsidRPr="006C64C9">
        <w:rPr>
          <w:rFonts w:ascii="Times New Roman" w:hAnsi="Times New Roman" w:cs="Times New Roman"/>
          <w:color w:val="000000" w:themeColor="text1"/>
          <w:sz w:val="24"/>
          <w:szCs w:val="24"/>
        </w:rPr>
        <w:t xml:space="preserve"> 9(4):7-12.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Alasalvar C., Taylor K.D.A., Zubcov E., Shahidi F., Alexis M. (2002): Differentiation of cultured and wild sea bass (</w:t>
      </w:r>
      <w:r w:rsidRPr="006C64C9">
        <w:rPr>
          <w:rFonts w:ascii="Times New Roman" w:hAnsi="Times New Roman" w:cs="Times New Roman"/>
          <w:i/>
          <w:iCs/>
          <w:color w:val="000000" w:themeColor="text1"/>
          <w:sz w:val="24"/>
          <w:szCs w:val="24"/>
        </w:rPr>
        <w:t>Dicentrarchus labrax</w:t>
      </w:r>
      <w:r w:rsidRPr="006C64C9">
        <w:rPr>
          <w:rFonts w:ascii="Times New Roman" w:hAnsi="Times New Roman" w:cs="Times New Roman"/>
          <w:color w:val="000000" w:themeColor="text1"/>
          <w:sz w:val="24"/>
          <w:szCs w:val="24"/>
        </w:rPr>
        <w:t xml:space="preserve">): total  lipid content, fatty acid and trace mineral composition. </w:t>
      </w:r>
      <w:r w:rsidRPr="006C64C9">
        <w:rPr>
          <w:rFonts w:ascii="Times New Roman" w:hAnsi="Times New Roman" w:cs="Times New Roman"/>
          <w:i/>
          <w:iCs/>
          <w:color w:val="000000" w:themeColor="text1"/>
          <w:sz w:val="24"/>
          <w:szCs w:val="24"/>
        </w:rPr>
        <w:t>Food Chemistry</w:t>
      </w:r>
      <w:r w:rsidRPr="006C64C9">
        <w:rPr>
          <w:rFonts w:ascii="Times New Roman" w:hAnsi="Times New Roman" w:cs="Times New Roman"/>
          <w:color w:val="000000" w:themeColor="text1"/>
          <w:sz w:val="24"/>
          <w:szCs w:val="24"/>
        </w:rPr>
        <w:t xml:space="preserve">, 79: 145-150.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Albert, J. S., Lanno, M.J., Yuri T. (1998). Testing Hypothesis of neural evaluation in gymnoliform electric fishes using phylogenetic character data, </w:t>
      </w:r>
      <w:r w:rsidRPr="006C64C9">
        <w:rPr>
          <w:rFonts w:ascii="Times New Roman" w:hAnsi="Times New Roman" w:cs="Times New Roman"/>
          <w:i/>
          <w:iCs/>
          <w:color w:val="000000" w:themeColor="text1"/>
          <w:sz w:val="24"/>
          <w:szCs w:val="24"/>
        </w:rPr>
        <w:t>Evolution,</w:t>
      </w:r>
      <w:r w:rsidRPr="006C64C9">
        <w:rPr>
          <w:rFonts w:ascii="Times New Roman" w:hAnsi="Times New Roman" w:cs="Times New Roman"/>
          <w:color w:val="000000" w:themeColor="text1"/>
          <w:sz w:val="24"/>
          <w:szCs w:val="24"/>
        </w:rPr>
        <w:t xml:space="preserve"> 52: 1760-1780.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Alfa, Y.M., NDA-Umar, U.I., Salihu A.B. and NMA, N.Y. (2014). Proximate composition and mineral components of some species of fish sold in Bida fish market. </w:t>
      </w:r>
      <w:r w:rsidRPr="006C64C9">
        <w:rPr>
          <w:rFonts w:ascii="Times New Roman" w:hAnsi="Times New Roman" w:cs="Times New Roman"/>
          <w:i/>
          <w:iCs/>
          <w:color w:val="000000" w:themeColor="text1"/>
          <w:sz w:val="24"/>
          <w:szCs w:val="24"/>
        </w:rPr>
        <w:t>International Journal of Current Research in chemistry and Pharmaceutical Sciences,</w:t>
      </w:r>
      <w:r w:rsidRPr="006C64C9">
        <w:rPr>
          <w:rFonts w:ascii="Times New Roman" w:hAnsi="Times New Roman" w:cs="Times New Roman"/>
          <w:color w:val="000000" w:themeColor="text1"/>
          <w:sz w:val="24"/>
          <w:szCs w:val="24"/>
        </w:rPr>
        <w:t xml:space="preserve"> 1(8):19-24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Ali Aberoumand (2012). Proximate composition of less known some processed and fresh fish species for determination of the nutritive values in Iran, </w:t>
      </w:r>
      <w:r w:rsidRPr="006C64C9">
        <w:rPr>
          <w:rFonts w:ascii="Times New Roman" w:hAnsi="Times New Roman" w:cs="Times New Roman"/>
          <w:i/>
          <w:iCs/>
          <w:color w:val="000000" w:themeColor="text1"/>
          <w:sz w:val="24"/>
          <w:szCs w:val="24"/>
        </w:rPr>
        <w:t>Journal of Agricultural Technology</w:t>
      </w:r>
      <w:r w:rsidRPr="006C64C9">
        <w:rPr>
          <w:rFonts w:ascii="Times New Roman" w:hAnsi="Times New Roman" w:cs="Times New Roman"/>
          <w:color w:val="000000" w:themeColor="text1"/>
          <w:sz w:val="24"/>
          <w:szCs w:val="24"/>
        </w:rPr>
        <w:t xml:space="preserve"> 8(3): 917-922.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Alvarez, V., Trigo,M., Lois, S., Fernadez, D., Medina, I., Aubourg, S. P.(2009). Comparative Lipid Composition Study in Farmed and Wild Blackspot Seabream (</w:t>
      </w:r>
      <w:r w:rsidRPr="006C64C9">
        <w:rPr>
          <w:rFonts w:ascii="Times New Roman" w:hAnsi="Times New Roman" w:cs="Times New Roman"/>
          <w:i/>
          <w:iCs/>
          <w:color w:val="000000" w:themeColor="text1"/>
          <w:sz w:val="24"/>
          <w:szCs w:val="24"/>
        </w:rPr>
        <w:t>Pagellus bogaraveo</w:t>
      </w:r>
      <w:r w:rsidRPr="006C64C9">
        <w:rPr>
          <w:rFonts w:ascii="Times New Roman" w:hAnsi="Times New Roman" w:cs="Times New Roman"/>
          <w:color w:val="000000" w:themeColor="text1"/>
          <w:sz w:val="24"/>
          <w:szCs w:val="24"/>
        </w:rPr>
        <w:t>),</w:t>
      </w:r>
      <w:r w:rsidRPr="006C64C9">
        <w:rPr>
          <w:rFonts w:ascii="Times New Roman" w:hAnsi="Times New Roman" w:cs="Times New Roman"/>
          <w:i/>
          <w:iCs/>
          <w:color w:val="000000" w:themeColor="text1"/>
          <w:sz w:val="24"/>
          <w:szCs w:val="24"/>
        </w:rPr>
        <w:t>Czech Journal of Food Science</w:t>
      </w:r>
      <w:r w:rsidRPr="006C64C9">
        <w:rPr>
          <w:rFonts w:ascii="Times New Roman" w:hAnsi="Times New Roman" w:cs="Times New Roman"/>
          <w:color w:val="000000" w:themeColor="text1"/>
          <w:sz w:val="24"/>
          <w:szCs w:val="24"/>
        </w:rPr>
        <w:t>, 27: 274-276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Ambedkar, G. and Muniyan, M. (2011). Accumulation of metals in the five commercially important freshwater fishes available in Vellar river, Tamil Nadu, India., </w:t>
      </w:r>
      <w:r w:rsidRPr="006C64C9">
        <w:rPr>
          <w:rFonts w:ascii="Times New Roman" w:hAnsi="Times New Roman" w:cs="Times New Roman"/>
          <w:i/>
          <w:iCs/>
          <w:color w:val="000000" w:themeColor="text1"/>
          <w:sz w:val="24"/>
          <w:szCs w:val="24"/>
        </w:rPr>
        <w:t>Archives of Applied  Science Research</w:t>
      </w:r>
      <w:r w:rsidRPr="006C64C9">
        <w:rPr>
          <w:rFonts w:ascii="Times New Roman" w:hAnsi="Times New Roman" w:cs="Times New Roman"/>
          <w:color w:val="000000" w:themeColor="text1"/>
          <w:sz w:val="24"/>
          <w:szCs w:val="24"/>
        </w:rPr>
        <w:t>, 3: 261-264.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Anderson,  L.L., and Thomas, E. Lad. (1982). Autopsy findings in squamous‐cell carcinoma of the esophagus. </w:t>
      </w:r>
      <w:r w:rsidRPr="006C64C9">
        <w:rPr>
          <w:rFonts w:ascii="Times New Roman" w:hAnsi="Times New Roman" w:cs="Times New Roman"/>
          <w:i/>
          <w:iCs/>
          <w:color w:val="000000" w:themeColor="text1"/>
          <w:sz w:val="24"/>
          <w:szCs w:val="24"/>
        </w:rPr>
        <w:t>Cancer</w:t>
      </w:r>
      <w:r w:rsidRPr="006C64C9">
        <w:rPr>
          <w:rFonts w:ascii="Times New Roman" w:hAnsi="Times New Roman" w:cs="Times New Roman"/>
          <w:color w:val="000000" w:themeColor="text1"/>
          <w:sz w:val="24"/>
          <w:szCs w:val="24"/>
        </w:rPr>
        <w:t>,  50(8): 1587-1590.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Andrew, A.E. (2001). Fish Processing Technology, University of Horin Press, Nigeria. 7-8.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Anusuya, and Hemalatha, S. (2014). Nutritive composition of Channa Striatus fish after 2,4-D Pesticide treatment, </w:t>
      </w:r>
      <w:r w:rsidRPr="006C64C9">
        <w:rPr>
          <w:rFonts w:ascii="Times New Roman" w:hAnsi="Times New Roman" w:cs="Times New Roman"/>
          <w:i/>
          <w:iCs/>
          <w:color w:val="000000" w:themeColor="text1"/>
          <w:sz w:val="24"/>
          <w:szCs w:val="24"/>
        </w:rPr>
        <w:t>Internet Jounral of Food Safety</w:t>
      </w:r>
      <w:r w:rsidRPr="006C64C9">
        <w:rPr>
          <w:rFonts w:ascii="Times New Roman" w:hAnsi="Times New Roman" w:cs="Times New Roman"/>
          <w:color w:val="000000" w:themeColor="text1"/>
          <w:sz w:val="24"/>
          <w:szCs w:val="24"/>
        </w:rPr>
        <w:t>. 16: 9-11.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AOAC. (2012) Official Methods of Analysis. (19thedn), AOAC International, Maryland, USA.</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APHA-AWWA-WPCF. (2012) Standard methods for the examination of water and wastewater. American Public Health Association (APHA), 22nd edition. Washington. DC. 201-204.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Ashraf, M., Zafar ,A., Rauf, A., Mehboob, S. and Querishsi, A.N. (2011), Nutritional values of wild and cultivated silver carp (</w:t>
      </w:r>
      <w:r w:rsidRPr="006C64C9">
        <w:rPr>
          <w:rFonts w:ascii="Times New Roman" w:hAnsi="Times New Roman" w:cs="Times New Roman"/>
          <w:i/>
          <w:iCs/>
          <w:color w:val="000000" w:themeColor="text1"/>
          <w:sz w:val="24"/>
          <w:szCs w:val="24"/>
        </w:rPr>
        <w:t>Hyphopthalmicthys molitirx</w:t>
      </w:r>
      <w:r w:rsidRPr="006C64C9">
        <w:rPr>
          <w:rFonts w:ascii="Times New Roman" w:hAnsi="Times New Roman" w:cs="Times New Roman"/>
          <w:color w:val="000000" w:themeColor="text1"/>
          <w:sz w:val="24"/>
          <w:szCs w:val="24"/>
        </w:rPr>
        <w:t>) and grass carp (</w:t>
      </w:r>
      <w:r w:rsidRPr="006C64C9">
        <w:rPr>
          <w:rFonts w:ascii="Times New Roman" w:hAnsi="Times New Roman" w:cs="Times New Roman"/>
          <w:i/>
          <w:iCs/>
          <w:color w:val="000000" w:themeColor="text1"/>
          <w:sz w:val="24"/>
          <w:szCs w:val="24"/>
        </w:rPr>
        <w:t>Ctenopharyngodon idella</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iCs/>
          <w:color w:val="000000" w:themeColor="text1"/>
          <w:sz w:val="24"/>
          <w:szCs w:val="24"/>
        </w:rPr>
        <w:t>International Journal of Agriculture and Biology</w:t>
      </w:r>
      <w:r w:rsidRPr="006C64C9">
        <w:rPr>
          <w:rFonts w:ascii="Times New Roman" w:hAnsi="Times New Roman" w:cs="Times New Roman"/>
          <w:color w:val="000000" w:themeColor="text1"/>
          <w:sz w:val="24"/>
          <w:szCs w:val="24"/>
        </w:rPr>
        <w:t>, 13: 210-214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Asma, Z. and Ashraf, M. (2010). Comparative Studies on the Seasonal Variations in the nutritional values of three carnivorous fish species (Accepted for Presentation on “The 3rd Global Fisheries Conference.” held in Egypt.</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Atlasa, A, Ozcan, M.M. and Harmankaya, M. (2014). Mineral contents of head, Candal, Central fleshy part, and spinal columns of some fishes. </w:t>
      </w:r>
      <w:r w:rsidRPr="006C64C9">
        <w:rPr>
          <w:rFonts w:ascii="Times New Roman" w:hAnsi="Times New Roman" w:cs="Times New Roman"/>
          <w:i/>
          <w:iCs/>
          <w:color w:val="000000" w:themeColor="text1"/>
          <w:sz w:val="24"/>
          <w:szCs w:val="24"/>
        </w:rPr>
        <w:t>Environmental Monitoring and  Assessment</w:t>
      </w:r>
      <w:r w:rsidRPr="006C64C9">
        <w:rPr>
          <w:rFonts w:ascii="Times New Roman" w:hAnsi="Times New Roman" w:cs="Times New Roman"/>
          <w:color w:val="000000" w:themeColor="text1"/>
          <w:sz w:val="24"/>
          <w:szCs w:val="24"/>
        </w:rPr>
        <w:t>, 186: 889-894.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Babu, A., Kesavan, K., Annaduri, D. and Rajagopal, S.(2010). Bursa spinosa, A meso gastropod fit for human consumption. </w:t>
      </w:r>
      <w:r w:rsidRPr="006C64C9">
        <w:rPr>
          <w:rFonts w:ascii="Times New Roman" w:hAnsi="Times New Roman" w:cs="Times New Roman"/>
          <w:i/>
          <w:iCs/>
          <w:color w:val="000000" w:themeColor="text1"/>
          <w:sz w:val="24"/>
          <w:szCs w:val="24"/>
        </w:rPr>
        <w:t>Advance Journal of food Science and Technology</w:t>
      </w:r>
      <w:r w:rsidRPr="006C64C9">
        <w:rPr>
          <w:rFonts w:ascii="Times New Roman" w:hAnsi="Times New Roman" w:cs="Times New Roman"/>
          <w:color w:val="000000" w:themeColor="text1"/>
          <w:sz w:val="24"/>
          <w:szCs w:val="24"/>
        </w:rPr>
        <w:t>, 2(1):79-83.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Balk, E., Chung, M., Lichtenstein, A., Chew, P., Kupelnick, B., Lawrence, A., and Lau, J.( 2004). Effects of omega-3 fatty acids on cardiovascular risk factors and intermediate markers of cardiovascular disease. Evidence report/technology assessment (Summary), 93, 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Baro, D. C., and Sharma, S. (2014). Ichthyofaunal diversity from Sonkosh river, Assam, India, </w:t>
      </w:r>
      <w:r w:rsidRPr="006C64C9">
        <w:rPr>
          <w:rFonts w:ascii="Times New Roman" w:hAnsi="Times New Roman" w:cs="Times New Roman"/>
          <w:i/>
          <w:iCs/>
          <w:color w:val="000000" w:themeColor="text1"/>
          <w:sz w:val="24"/>
          <w:szCs w:val="24"/>
        </w:rPr>
        <w:t>The Clarion-International Multidisciplinary Journal</w:t>
      </w:r>
      <w:r w:rsidRPr="006C64C9">
        <w:rPr>
          <w:rFonts w:ascii="Times New Roman" w:hAnsi="Times New Roman" w:cs="Times New Roman"/>
          <w:color w:val="000000" w:themeColor="text1"/>
          <w:sz w:val="24"/>
          <w:szCs w:val="24"/>
        </w:rPr>
        <w:t>, 3(1): 18-24.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Baruah, U.K., Bhagowati, A.K.,  Talukdar , R.K. and Saharia, P.K.(2000). Beal Fisheries of Assam community based Co-management Imperative, Naga, </w:t>
      </w:r>
      <w:r w:rsidRPr="006C64C9">
        <w:rPr>
          <w:rFonts w:ascii="Times New Roman" w:hAnsi="Times New Roman" w:cs="Times New Roman"/>
          <w:i/>
          <w:iCs/>
          <w:color w:val="000000" w:themeColor="text1"/>
          <w:sz w:val="24"/>
          <w:szCs w:val="24"/>
        </w:rPr>
        <w:t>The ICLARM Quarterly</w:t>
      </w:r>
      <w:r w:rsidRPr="006C64C9">
        <w:rPr>
          <w:rFonts w:ascii="Times New Roman" w:hAnsi="Times New Roman" w:cs="Times New Roman"/>
          <w:color w:val="000000" w:themeColor="text1"/>
          <w:sz w:val="24"/>
          <w:szCs w:val="24"/>
        </w:rPr>
        <w:t>, 23(2).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Babalola, A. F., Adeyemi, R.S., Olusola, A. O., Salaudeen, M. M., Olajuyigbe, O. O.  and Akande, G.R. (2011). Proximate and Mineral composition in the flesh of five commercial fish species in Nigeria. </w:t>
      </w:r>
      <w:r w:rsidRPr="006C64C9">
        <w:rPr>
          <w:rFonts w:ascii="Times New Roman" w:hAnsi="Times New Roman" w:cs="Times New Roman"/>
          <w:i/>
          <w:iCs/>
          <w:color w:val="000000" w:themeColor="text1"/>
          <w:sz w:val="24"/>
          <w:szCs w:val="24"/>
        </w:rPr>
        <w:t xml:space="preserve"> Journal of Food Safety</w:t>
      </w:r>
      <w:r w:rsidRPr="006C64C9">
        <w:rPr>
          <w:rFonts w:ascii="Times New Roman" w:hAnsi="Times New Roman" w:cs="Times New Roman"/>
          <w:color w:val="000000" w:themeColor="text1"/>
          <w:sz w:val="24"/>
          <w:szCs w:val="24"/>
        </w:rPr>
        <w:t>, 13: 208-213.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Begum, M., Pal, H.K., Islam, M.A. and Alam, M.J. (2010). Length-weight relationship and growth condition of Mystus gulio (Ham) in different months and sexes. </w:t>
      </w:r>
      <w:r w:rsidRPr="006C64C9">
        <w:rPr>
          <w:rFonts w:ascii="Times New Roman" w:hAnsi="Times New Roman" w:cs="Times New Roman"/>
          <w:i/>
          <w:iCs/>
          <w:color w:val="000000" w:themeColor="text1"/>
          <w:sz w:val="24"/>
          <w:szCs w:val="24"/>
        </w:rPr>
        <w:t>University Journal of Zoology, Rajasthan University</w:t>
      </w:r>
      <w:r w:rsidRPr="006C64C9">
        <w:rPr>
          <w:rFonts w:ascii="Times New Roman" w:hAnsi="Times New Roman" w:cs="Times New Roman"/>
          <w:color w:val="000000" w:themeColor="text1"/>
          <w:sz w:val="24"/>
          <w:szCs w:val="24"/>
        </w:rPr>
        <w:t>, 28:73-75.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Belitz, H. D., Grosch, W. and Scieberle, P. (2001). Food Chemistry, Springer Berlin, Heideberg, New York 5: pp 258–260, 681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Bene, C. and Heck, S. (2005). Fish and Food Security in Africa NAGA, </w:t>
      </w:r>
      <w:r w:rsidRPr="006C64C9">
        <w:rPr>
          <w:rFonts w:ascii="Times New Roman" w:hAnsi="Times New Roman" w:cs="Times New Roman"/>
          <w:i/>
          <w:iCs/>
          <w:color w:val="000000" w:themeColor="text1"/>
          <w:sz w:val="24"/>
          <w:szCs w:val="24"/>
        </w:rPr>
        <w:t>World Fish Center Quarterly</w:t>
      </w:r>
      <w:r w:rsidRPr="006C64C9">
        <w:rPr>
          <w:rFonts w:ascii="Times New Roman" w:hAnsi="Times New Roman" w:cs="Times New Roman"/>
          <w:color w:val="000000" w:themeColor="text1"/>
          <w:sz w:val="24"/>
          <w:szCs w:val="24"/>
        </w:rPr>
        <w:t>, 28 (3): 8-13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Beula Agnes, S (2013), Nuritiona Level in Edible Marine Fish Parastromateus niger and its Depletion During Storage. </w:t>
      </w:r>
      <w:r w:rsidRPr="006C64C9">
        <w:rPr>
          <w:rFonts w:ascii="Times New Roman" w:hAnsi="Times New Roman" w:cs="Times New Roman"/>
          <w:i/>
          <w:iCs/>
          <w:color w:val="000000" w:themeColor="text1"/>
          <w:sz w:val="24"/>
          <w:szCs w:val="24"/>
        </w:rPr>
        <w:t>International Journal of Engineering Science Invention</w:t>
      </w:r>
      <w:r w:rsidRPr="006C64C9">
        <w:rPr>
          <w:rFonts w:ascii="Times New Roman" w:hAnsi="Times New Roman" w:cs="Times New Roman"/>
          <w:color w:val="000000" w:themeColor="text1"/>
          <w:sz w:val="24"/>
          <w:szCs w:val="24"/>
        </w:rPr>
        <w:t>, 2(2): 51-55.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Bhandari S, Banjara, M.R..(2014). Micronutrients Deficiency, a Hidden Hunger in Nepal: Prevalence, causes, consequences and solutions. </w:t>
      </w:r>
      <w:r w:rsidRPr="006C64C9">
        <w:rPr>
          <w:rFonts w:ascii="Times New Roman" w:hAnsi="Times New Roman" w:cs="Times New Roman"/>
          <w:i/>
          <w:iCs/>
          <w:color w:val="000000" w:themeColor="text1"/>
          <w:sz w:val="24"/>
          <w:szCs w:val="24"/>
        </w:rPr>
        <w:t>International Scholarly Research Notices</w:t>
      </w:r>
      <w:r w:rsidRPr="006C64C9">
        <w:rPr>
          <w:rFonts w:ascii="Times New Roman" w:hAnsi="Times New Roman" w:cs="Times New Roman"/>
          <w:color w:val="000000" w:themeColor="text1"/>
          <w:sz w:val="24"/>
          <w:szCs w:val="24"/>
        </w:rPr>
        <w:t>, 15:1-9.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Bhatti, H. K.(1943). On the relative value of certain larvivorous fishes from the Punjab, with notes on their habits and habitats. </w:t>
      </w:r>
      <w:r w:rsidRPr="006C64C9">
        <w:rPr>
          <w:rFonts w:ascii="Times New Roman" w:hAnsi="Times New Roman" w:cs="Times New Roman"/>
          <w:i/>
          <w:iCs/>
          <w:color w:val="000000" w:themeColor="text1"/>
          <w:sz w:val="24"/>
          <w:szCs w:val="24"/>
        </w:rPr>
        <w:t>Indian  Journal of Veterinary Science,</w:t>
      </w:r>
      <w:r w:rsidRPr="006C64C9">
        <w:rPr>
          <w:rFonts w:ascii="Times New Roman" w:hAnsi="Times New Roman" w:cs="Times New Roman"/>
          <w:color w:val="000000" w:themeColor="text1"/>
          <w:sz w:val="24"/>
          <w:szCs w:val="24"/>
        </w:rPr>
        <w:t xml:space="preserve"> 13(4): 315-325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Bhuiyan, A L. (1964). Fishes of Dacca. Asiatic Society of Pakistan, Dacca, pp148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Bijayalakshim, C, Nagasepam, R.S., Indira, N. and Shomorendra, M. (2014). Estimation of moisture and total lipid content of Estimation of moisture and total lipid content of some small indegenous fishes of Manipur. </w:t>
      </w:r>
      <w:r w:rsidRPr="006C64C9">
        <w:rPr>
          <w:rFonts w:ascii="Times New Roman" w:hAnsi="Times New Roman" w:cs="Times New Roman"/>
          <w:i/>
          <w:iCs/>
          <w:color w:val="000000" w:themeColor="text1"/>
          <w:sz w:val="24"/>
          <w:szCs w:val="24"/>
        </w:rPr>
        <w:t>International Journal of Science of Research,</w:t>
      </w:r>
      <w:r w:rsidRPr="006C64C9">
        <w:rPr>
          <w:rFonts w:ascii="Times New Roman" w:hAnsi="Times New Roman" w:cs="Times New Roman"/>
          <w:color w:val="000000" w:themeColor="text1"/>
          <w:sz w:val="24"/>
          <w:szCs w:val="24"/>
        </w:rPr>
        <w:t xml:space="preserve"> 3(12).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Biswas, A.K. and Abu-zeid, M. (eds)  (1997). Sustainable water development from the perspective of the South : Issues and constraints in River Basin Planning and Management, , Oxford University Press, New Delhi.</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Blanchet, C., Dewailly, E., Ayotte, P., and Bruneau, S. (2000). Contribution of selected traditional and market foods to the diet of Nunavik Inuit women. </w:t>
      </w:r>
      <w:r w:rsidRPr="006C64C9">
        <w:rPr>
          <w:rFonts w:ascii="Times New Roman" w:hAnsi="Times New Roman" w:cs="Times New Roman"/>
          <w:i/>
          <w:iCs/>
          <w:color w:val="000000" w:themeColor="text1"/>
          <w:sz w:val="24"/>
          <w:szCs w:val="24"/>
        </w:rPr>
        <w:t>Canadian journal of Dietetic Practice and Research,</w:t>
      </w:r>
      <w:r w:rsidRPr="006C64C9">
        <w:rPr>
          <w:rFonts w:ascii="Times New Roman" w:hAnsi="Times New Roman" w:cs="Times New Roman"/>
          <w:color w:val="000000" w:themeColor="text1"/>
          <w:sz w:val="24"/>
          <w:szCs w:val="24"/>
        </w:rPr>
        <w:t xml:space="preserve"> 61(2): 50-59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Boran, G. and Karacam, H. (2011),Seasonal changes in proximate composition of some fish species from the black sea. </w:t>
      </w:r>
      <w:r w:rsidRPr="006C64C9">
        <w:rPr>
          <w:rFonts w:ascii="Times New Roman" w:hAnsi="Times New Roman" w:cs="Times New Roman"/>
          <w:i/>
          <w:iCs/>
          <w:color w:val="000000" w:themeColor="text1"/>
          <w:sz w:val="24"/>
          <w:szCs w:val="24"/>
        </w:rPr>
        <w:t>Turkish Journal Fisheries and Aquatic Sciences</w:t>
      </w:r>
      <w:r w:rsidRPr="006C64C9">
        <w:rPr>
          <w:rFonts w:ascii="Times New Roman" w:hAnsi="Times New Roman" w:cs="Times New Roman"/>
          <w:color w:val="000000" w:themeColor="text1"/>
          <w:sz w:val="24"/>
          <w:szCs w:val="24"/>
        </w:rPr>
        <w:t>, 11: 1-5.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Bordin, K., Kunitake, M. T., Aracava, K. K., and Trindade, C. S. F.. Changes in food caused by deep fat frying-A review, </w:t>
      </w:r>
      <w:r w:rsidRPr="006C64C9">
        <w:rPr>
          <w:rFonts w:ascii="Times New Roman" w:hAnsi="Times New Roman" w:cs="Times New Roman"/>
          <w:i/>
          <w:iCs/>
          <w:color w:val="000000" w:themeColor="text1"/>
          <w:sz w:val="24"/>
          <w:szCs w:val="24"/>
        </w:rPr>
        <w:t>Archivos latinoamericanos de nutricion</w:t>
      </w:r>
      <w:r w:rsidRPr="006C64C9">
        <w:rPr>
          <w:rFonts w:ascii="Times New Roman" w:hAnsi="Times New Roman" w:cs="Times New Roman"/>
          <w:color w:val="000000" w:themeColor="text1"/>
          <w:sz w:val="24"/>
          <w:szCs w:val="24"/>
        </w:rPr>
        <w:t>, 63(1): 5-13.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Borgstrom, G.(1962). Shellfish protein-nutritive aspects. Fish as food, 2: 115-147.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Boyd, C.E. (1998). Water Quality for Pond Aquaculture. Research and Development Series No. 43. International Center for Aquaculture and Aquatic Environments, Alabama Agricultural Experiment Station,Auburn University, Alabama.</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Bratu, A., Mihalache, M., Hanganu, A., Chira, Nicoleta-Aurelia., Todasca, Maria-Cristina and Rosca, S. (2013). Quantitative determination of fatty acids from fish oils using GC-MS method and 1H-NMR spectroscopy. </w:t>
      </w:r>
      <w:r w:rsidRPr="006C64C9">
        <w:rPr>
          <w:rFonts w:ascii="Times New Roman" w:hAnsi="Times New Roman" w:cs="Times New Roman"/>
          <w:i/>
          <w:iCs/>
          <w:color w:val="000000" w:themeColor="text1"/>
          <w:sz w:val="24"/>
          <w:szCs w:val="24"/>
        </w:rPr>
        <w:t xml:space="preserve">UPB Scientific Bulletin, Series B: Chemistry and Materials Science, </w:t>
      </w:r>
      <w:r w:rsidRPr="006C64C9">
        <w:rPr>
          <w:rFonts w:ascii="Times New Roman" w:hAnsi="Times New Roman" w:cs="Times New Roman"/>
          <w:color w:val="000000" w:themeColor="text1"/>
          <w:sz w:val="24"/>
          <w:szCs w:val="24"/>
        </w:rPr>
        <w:t>75(2): 23-32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Cahu C, Salen, E and Lorgeril, M.D. (2004). Farmed and wild fish in the prevention of cardiovascular disease; Assesing possible differences in lipid nutritional values. </w:t>
      </w:r>
      <w:r w:rsidRPr="006C64C9">
        <w:rPr>
          <w:rFonts w:ascii="Times New Roman" w:hAnsi="Times New Roman" w:cs="Times New Roman"/>
          <w:i/>
          <w:iCs/>
          <w:color w:val="000000" w:themeColor="text1"/>
          <w:sz w:val="24"/>
          <w:szCs w:val="24"/>
        </w:rPr>
        <w:t>Nutrition metabolism and cardiovascular disease</w:t>
      </w:r>
      <w:r w:rsidRPr="006C64C9">
        <w:rPr>
          <w:rFonts w:ascii="Times New Roman" w:hAnsi="Times New Roman" w:cs="Times New Roman"/>
          <w:color w:val="000000" w:themeColor="text1"/>
          <w:sz w:val="24"/>
          <w:szCs w:val="24"/>
        </w:rPr>
        <w:t xml:space="preserve"> 14:34-41.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Chakravartty, P., Chakravartty, M., and Sharma, S. (2012). A Survey on the Fish Diversity with Special Reference to the Classified Ornamental Fishes and their Prospects in the Kapla Beel of Barpeta District Science, </w:t>
      </w:r>
      <w:r w:rsidRPr="006C64C9">
        <w:rPr>
          <w:rFonts w:ascii="Times New Roman" w:hAnsi="Times New Roman" w:cs="Times New Roman"/>
          <w:i/>
          <w:iCs/>
          <w:color w:val="000000" w:themeColor="text1"/>
          <w:sz w:val="24"/>
          <w:szCs w:val="24"/>
        </w:rPr>
        <w:t>The Science Probe,</w:t>
      </w:r>
      <w:r w:rsidRPr="006C64C9">
        <w:rPr>
          <w:rFonts w:ascii="Times New Roman" w:hAnsi="Times New Roman" w:cs="Times New Roman"/>
          <w:color w:val="000000" w:themeColor="text1"/>
          <w:sz w:val="24"/>
          <w:szCs w:val="24"/>
        </w:rPr>
        <w:t xml:space="preserve"> 1(2): 12-21.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Chalamaiah, M, Kumar, B. D., Hemalatha, R. and Jyothirmayi, T. (2012). Fish protein hydrolyslates. Proximate composition, amino acids composition, antioxidant activities and applications. A review.</w:t>
      </w:r>
      <w:r w:rsidRPr="006C64C9">
        <w:rPr>
          <w:rFonts w:ascii="Times New Roman" w:hAnsi="Times New Roman" w:cs="Times New Roman"/>
          <w:i/>
          <w:iCs/>
          <w:color w:val="000000" w:themeColor="text1"/>
          <w:sz w:val="24"/>
          <w:szCs w:val="24"/>
        </w:rPr>
        <w:t xml:space="preserve"> Food chemistry</w:t>
      </w:r>
      <w:r w:rsidRPr="006C64C9">
        <w:rPr>
          <w:rFonts w:ascii="Times New Roman" w:hAnsi="Times New Roman" w:cs="Times New Roman"/>
          <w:color w:val="000000" w:themeColor="text1"/>
          <w:sz w:val="24"/>
          <w:szCs w:val="24"/>
        </w:rPr>
        <w:t>, 135: 3020-3038.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Charlton, M. (2006). Branched-chain amino acid enriched supplements as therapy for liver disease, </w:t>
      </w:r>
      <w:r w:rsidRPr="006C64C9">
        <w:rPr>
          <w:rFonts w:ascii="Times New Roman" w:hAnsi="Times New Roman" w:cs="Times New Roman"/>
          <w:i/>
          <w:iCs/>
          <w:color w:val="000000" w:themeColor="text1"/>
          <w:sz w:val="24"/>
          <w:szCs w:val="24"/>
        </w:rPr>
        <w:t>The Journal of nutrition,</w:t>
      </w:r>
      <w:r w:rsidRPr="006C64C9">
        <w:rPr>
          <w:rFonts w:ascii="Times New Roman" w:hAnsi="Times New Roman" w:cs="Times New Roman"/>
          <w:color w:val="000000" w:themeColor="text1"/>
          <w:sz w:val="24"/>
          <w:szCs w:val="24"/>
        </w:rPr>
        <w:t xml:space="preserve"> 136(1): 295-298.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Choudhury, P., Dhakad, N.K. and Jain, R. (2014). Studies on Physico-chemical Parameters of Bilawali Tank, Indore (M.P)India, IOSR </w:t>
      </w:r>
      <w:r w:rsidRPr="006C64C9">
        <w:rPr>
          <w:rFonts w:ascii="Times New Roman" w:hAnsi="Times New Roman" w:cs="Times New Roman"/>
          <w:i/>
          <w:iCs/>
          <w:color w:val="000000" w:themeColor="text1"/>
          <w:sz w:val="24"/>
          <w:szCs w:val="24"/>
        </w:rPr>
        <w:t>Journal Of Environmental Science, Toxicology and Food Technology</w:t>
      </w:r>
      <w:r w:rsidRPr="006C64C9">
        <w:rPr>
          <w:rFonts w:ascii="Times New Roman" w:hAnsi="Times New Roman" w:cs="Times New Roman"/>
          <w:color w:val="000000" w:themeColor="text1"/>
          <w:sz w:val="24"/>
          <w:szCs w:val="24"/>
        </w:rPr>
        <w:t>, 8(1): 37-40.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Chukwuemeka, U., Ndukwe G.I. and Audu, T.O. (2008). Comparison of Fatty Acids Profile of Some Freshwater and Marine Fishes, </w:t>
      </w:r>
      <w:r w:rsidRPr="006C64C9">
        <w:rPr>
          <w:rFonts w:ascii="Times New Roman" w:hAnsi="Times New Roman" w:cs="Times New Roman"/>
          <w:i/>
          <w:iCs/>
          <w:color w:val="000000" w:themeColor="text1"/>
          <w:sz w:val="24"/>
          <w:szCs w:val="24"/>
        </w:rPr>
        <w:t xml:space="preserve"> Journal of Food Safety</w:t>
      </w:r>
      <w:r w:rsidRPr="006C64C9">
        <w:rPr>
          <w:rFonts w:ascii="Times New Roman" w:hAnsi="Times New Roman" w:cs="Times New Roman"/>
          <w:color w:val="000000" w:themeColor="text1"/>
          <w:sz w:val="24"/>
          <w:szCs w:val="24"/>
        </w:rPr>
        <w:t xml:space="preserve">, 10: 9-17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Clark, J. M. (1964). Experimental biochemistry. WH Freeman and Company, USA.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Craig, S. and Helfrich, L.A. (2002). Understanding fish nutrition feeds and feeding, Virginia Cooperative extension, knowledge for the common wealth): </w:t>
      </w:r>
      <w:r w:rsidRPr="006C64C9">
        <w:rPr>
          <w:rFonts w:ascii="Times New Roman" w:hAnsi="Times New Roman" w:cs="Times New Roman"/>
          <w:i/>
          <w:iCs/>
          <w:color w:val="000000" w:themeColor="text1"/>
          <w:sz w:val="24"/>
          <w:szCs w:val="24"/>
        </w:rPr>
        <w:t>Virginia Tech Publication:</w:t>
      </w:r>
      <w:r w:rsidRPr="006C64C9">
        <w:rPr>
          <w:rFonts w:ascii="Times New Roman" w:hAnsi="Times New Roman" w:cs="Times New Roman"/>
          <w:color w:val="000000" w:themeColor="text1"/>
          <w:sz w:val="24"/>
          <w:szCs w:val="24"/>
        </w:rPr>
        <w:t xml:space="preserve"> 420-256.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CSIR, (1962). Fish and fisheries, Raw materials India, 4:132.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Dahl, E., Fritzell, J., and Lahelma, E. (2006). Welfare State regimes and health inequalities. In Siegrist, J. and Marnot, M (eds) Social inequalities in health. Oxford University Press, Oxford, 193-222.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Damsgaard, C.T., Schack-Nielson L, Michaelsen KF, Fruekilde M-B, Hels, O. and Lauritzen, L (2006). Fish Oil affects blood pressure and the plasma lipid profile in healthy Danish infants. </w:t>
      </w:r>
      <w:r w:rsidRPr="006C64C9">
        <w:rPr>
          <w:rFonts w:ascii="Times New Roman" w:hAnsi="Times New Roman" w:cs="Times New Roman"/>
          <w:i/>
          <w:iCs/>
          <w:color w:val="000000" w:themeColor="text1"/>
          <w:sz w:val="24"/>
          <w:szCs w:val="24"/>
        </w:rPr>
        <w:t>Journal of  Nutrition</w:t>
      </w:r>
      <w:r w:rsidRPr="006C64C9">
        <w:rPr>
          <w:rFonts w:ascii="Times New Roman" w:hAnsi="Times New Roman" w:cs="Times New Roman"/>
          <w:color w:val="000000" w:themeColor="text1"/>
          <w:sz w:val="24"/>
          <w:szCs w:val="24"/>
        </w:rPr>
        <w:t>, 136:94-99.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Dand, Ch. Baro and Sharma, S. (2014). Ichthyofaunal diversity from Sankosh river, Assam, India, </w:t>
      </w:r>
      <w:r w:rsidRPr="006C64C9">
        <w:rPr>
          <w:rFonts w:ascii="Times New Roman" w:hAnsi="Times New Roman" w:cs="Times New Roman"/>
          <w:i/>
          <w:iCs/>
          <w:color w:val="000000" w:themeColor="text1"/>
          <w:sz w:val="24"/>
          <w:szCs w:val="24"/>
        </w:rPr>
        <w:t>The Clarion International Multidisciplinary Journal</w:t>
      </w:r>
      <w:r w:rsidRPr="006C64C9">
        <w:rPr>
          <w:rFonts w:ascii="Times New Roman" w:hAnsi="Times New Roman" w:cs="Times New Roman"/>
          <w:color w:val="000000" w:themeColor="text1"/>
          <w:sz w:val="24"/>
          <w:szCs w:val="24"/>
        </w:rPr>
        <w:t>, 3(1):18-24.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Daniel Imaobang, E. (2015). Proximate composition of three commercial fishes commonly consumed in Akwa Ibom state, Nigeria, </w:t>
      </w:r>
      <w:r w:rsidRPr="006C64C9">
        <w:rPr>
          <w:rFonts w:ascii="Times New Roman" w:hAnsi="Times New Roman" w:cs="Times New Roman"/>
          <w:i/>
          <w:iCs/>
          <w:color w:val="000000" w:themeColor="text1"/>
          <w:sz w:val="24"/>
          <w:szCs w:val="24"/>
        </w:rPr>
        <w:t>Internaltional Journal of Multidiscilinary Academic Research</w:t>
      </w:r>
      <w:r w:rsidRPr="006C64C9">
        <w:rPr>
          <w:rFonts w:ascii="Times New Roman" w:hAnsi="Times New Roman" w:cs="Times New Roman"/>
          <w:color w:val="000000" w:themeColor="text1"/>
          <w:sz w:val="24"/>
          <w:szCs w:val="24"/>
        </w:rPr>
        <w:t>, 3(1): 9-13.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Das, B. and Sharma, S. (2012). A comparison of fish diversity of Kapili and Jamuna rivers of Karbi Anglong District, Assam. 2012. </w:t>
      </w:r>
      <w:r w:rsidRPr="006C64C9">
        <w:rPr>
          <w:rFonts w:ascii="Times New Roman" w:hAnsi="Times New Roman" w:cs="Times New Roman"/>
          <w:i/>
          <w:iCs/>
          <w:color w:val="000000" w:themeColor="text1"/>
          <w:sz w:val="24"/>
          <w:szCs w:val="24"/>
        </w:rPr>
        <w:t>The Science Probe</w:t>
      </w:r>
      <w:r w:rsidRPr="006C64C9">
        <w:rPr>
          <w:rFonts w:ascii="Times New Roman" w:hAnsi="Times New Roman" w:cs="Times New Roman"/>
          <w:color w:val="000000" w:themeColor="text1"/>
          <w:sz w:val="24"/>
          <w:szCs w:val="24"/>
        </w:rPr>
        <w:t>, 1(1): 21-29.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Das, H. P. (1978). Studies on the Grey Mullet, Mugil cephalus (Linnaeus) from the Goa waters. Diss. Ph. D thesis submitted to university of Bombay.</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Das, M., and Sarmah, J. (2014). A Study on Ichthyo-Diversity Of Jia Bharali River, Assam, India. </w:t>
      </w:r>
      <w:r w:rsidRPr="006C64C9">
        <w:rPr>
          <w:rFonts w:ascii="Times New Roman" w:hAnsi="Times New Roman" w:cs="Times New Roman"/>
          <w:i/>
          <w:iCs/>
          <w:color w:val="000000" w:themeColor="text1"/>
          <w:sz w:val="24"/>
          <w:szCs w:val="24"/>
        </w:rPr>
        <w:t>Reviews of Literature</w:t>
      </w:r>
      <w:r w:rsidRPr="006C64C9">
        <w:rPr>
          <w:rFonts w:ascii="Times New Roman" w:hAnsi="Times New Roman" w:cs="Times New Roman"/>
          <w:color w:val="000000" w:themeColor="text1"/>
          <w:sz w:val="24"/>
          <w:szCs w:val="24"/>
        </w:rPr>
        <w:t>, 2(3): 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Das, Snehalata P., Sahu, S. K. (2001). Biochemical changes induced by mercury in the liver of penaeid prawns Penaeus indicus and P. monodon (Crustacea penaeidae) from Rashikulya Estuary East Coast of India, </w:t>
      </w:r>
      <w:r w:rsidRPr="006C64C9">
        <w:rPr>
          <w:rFonts w:ascii="Times New Roman" w:hAnsi="Times New Roman" w:cs="Times New Roman"/>
          <w:i/>
          <w:iCs/>
          <w:color w:val="000000" w:themeColor="text1"/>
          <w:sz w:val="24"/>
          <w:szCs w:val="24"/>
        </w:rPr>
        <w:t>Indian Journal of Geo-marine Sciences,</w:t>
      </w:r>
      <w:r w:rsidRPr="006C64C9">
        <w:rPr>
          <w:rFonts w:ascii="Times New Roman" w:hAnsi="Times New Roman" w:cs="Times New Roman"/>
          <w:color w:val="000000" w:themeColor="text1"/>
          <w:sz w:val="24"/>
          <w:szCs w:val="24"/>
        </w:rPr>
        <w:t xml:space="preserve"> 30(4): 246-252.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Debnath, C., Sahoo, L., Singha A., Yadav, G.S., Datta, M. and Ngachan, S.V. (2014). Protein and mineral composition of some local fishes of Tripura, India. </w:t>
      </w:r>
      <w:r w:rsidRPr="006C64C9">
        <w:rPr>
          <w:rFonts w:ascii="Times New Roman" w:hAnsi="Times New Roman" w:cs="Times New Roman"/>
          <w:i/>
          <w:iCs/>
          <w:color w:val="000000" w:themeColor="text1"/>
          <w:sz w:val="24"/>
          <w:szCs w:val="24"/>
        </w:rPr>
        <w:t>Indian Journal of Hill Farming</w:t>
      </w:r>
      <w:r w:rsidRPr="006C64C9">
        <w:rPr>
          <w:rFonts w:ascii="Times New Roman" w:hAnsi="Times New Roman" w:cs="Times New Roman"/>
          <w:color w:val="000000" w:themeColor="text1"/>
          <w:sz w:val="24"/>
          <w:szCs w:val="24"/>
        </w:rPr>
        <w:t>, 27(1): 120-123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Dhaneesh, K.V., Naushad, K.M, Ajith Kumar, T.T. (2012). Nutritional Evalution of commercially Important fish species of Lakshadweep Archipelago, India</w:t>
      </w:r>
      <w:r w:rsidR="00C76F69" w:rsidRPr="006C64C9">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iCs/>
          <w:color w:val="000000" w:themeColor="text1"/>
          <w:sz w:val="24"/>
          <w:szCs w:val="24"/>
        </w:rPr>
        <w:t>PLOSONE</w:t>
      </w:r>
      <w:r w:rsidRPr="006C64C9">
        <w:rPr>
          <w:rFonts w:ascii="Times New Roman" w:hAnsi="Times New Roman" w:cs="Times New Roman"/>
          <w:color w:val="000000" w:themeColor="text1"/>
          <w:sz w:val="24"/>
          <w:szCs w:val="24"/>
        </w:rPr>
        <w:t xml:space="preserve"> 7(9): 4539.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Dixit, A.K. (2015). Study of physico-chemical parameters of different pond water of Bilaspur District, Chhattishgarh, India, </w:t>
      </w:r>
      <w:r w:rsidRPr="006C64C9">
        <w:rPr>
          <w:rFonts w:ascii="Times New Roman" w:hAnsi="Times New Roman" w:cs="Times New Roman"/>
          <w:i/>
          <w:iCs/>
          <w:color w:val="000000" w:themeColor="text1"/>
          <w:sz w:val="24"/>
          <w:szCs w:val="24"/>
        </w:rPr>
        <w:t>Environmental Skeptics and Critics</w:t>
      </w:r>
      <w:r w:rsidRPr="006C64C9">
        <w:rPr>
          <w:rFonts w:ascii="Times New Roman" w:hAnsi="Times New Roman" w:cs="Times New Roman"/>
          <w:color w:val="000000" w:themeColor="text1"/>
          <w:sz w:val="24"/>
          <w:szCs w:val="24"/>
        </w:rPr>
        <w:t>, 4(3): 89.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Dubey, A. K., Shukla, S. K., and Verma, H. (2012). Ichthyo-Diversity of Banisagar Dam at Chhatarpur, Madhya Pradesh, India. </w:t>
      </w:r>
      <w:r w:rsidRPr="006C64C9">
        <w:rPr>
          <w:rFonts w:ascii="Times New Roman" w:hAnsi="Times New Roman" w:cs="Times New Roman"/>
          <w:i/>
          <w:iCs/>
          <w:color w:val="000000" w:themeColor="text1"/>
          <w:sz w:val="24"/>
          <w:szCs w:val="24"/>
        </w:rPr>
        <w:t>International Journal of Fisheries and Aquaculture</w:t>
      </w:r>
      <w:r w:rsidRPr="006C64C9">
        <w:rPr>
          <w:rFonts w:ascii="Times New Roman" w:hAnsi="Times New Roman" w:cs="Times New Roman"/>
          <w:color w:val="000000" w:themeColor="text1"/>
          <w:sz w:val="24"/>
          <w:szCs w:val="24"/>
        </w:rPr>
        <w:t>, 2(3): 157-161.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Dubey, B., Pal, A.K.  and Singh, G. (2011). Assessment of ambient particulate matter in coal mining area. Eastern India, </w:t>
      </w:r>
      <w:r w:rsidRPr="006C64C9">
        <w:rPr>
          <w:rFonts w:ascii="Times New Roman" w:hAnsi="Times New Roman" w:cs="Times New Roman"/>
          <w:i/>
          <w:iCs/>
          <w:color w:val="000000" w:themeColor="text1"/>
          <w:sz w:val="24"/>
          <w:szCs w:val="24"/>
        </w:rPr>
        <w:t>International Journal of Applied Sciences</w:t>
      </w:r>
      <w:r w:rsidRPr="006C64C9">
        <w:rPr>
          <w:rFonts w:ascii="Times New Roman" w:hAnsi="Times New Roman" w:cs="Times New Roman"/>
          <w:color w:val="000000" w:themeColor="text1"/>
          <w:sz w:val="24"/>
          <w:szCs w:val="24"/>
        </w:rPr>
        <w:t>, 3(1):1-11.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Dubey, J.P. (1995). Duration of immunity to shedding of Toxoplasma gandii oocysts by cats. </w:t>
      </w:r>
      <w:r w:rsidRPr="006C64C9">
        <w:rPr>
          <w:rFonts w:ascii="Times New Roman" w:hAnsi="Times New Roman" w:cs="Times New Roman"/>
          <w:i/>
          <w:iCs/>
          <w:color w:val="000000" w:themeColor="text1"/>
          <w:sz w:val="24"/>
          <w:szCs w:val="24"/>
        </w:rPr>
        <w:t>Journal of Parasitology</w:t>
      </w:r>
      <w:r w:rsidRPr="006C64C9">
        <w:rPr>
          <w:rFonts w:ascii="Times New Roman" w:hAnsi="Times New Roman" w:cs="Times New Roman"/>
          <w:color w:val="000000" w:themeColor="text1"/>
          <w:sz w:val="24"/>
          <w:szCs w:val="24"/>
        </w:rPr>
        <w:t>, 81: 410-415.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Ederm, D.O. (2009).Vitamin A, A review, Asian </w:t>
      </w:r>
      <w:r w:rsidR="00C76F69" w:rsidRPr="006C64C9">
        <w:rPr>
          <w:rFonts w:ascii="Times New Roman" w:hAnsi="Times New Roman" w:cs="Times New Roman"/>
          <w:i/>
          <w:iCs/>
          <w:color w:val="000000" w:themeColor="text1"/>
          <w:sz w:val="24"/>
          <w:szCs w:val="24"/>
        </w:rPr>
        <w:t>Journal of Clinical N</w:t>
      </w:r>
      <w:r w:rsidRPr="006C64C9">
        <w:rPr>
          <w:rFonts w:ascii="Times New Roman" w:hAnsi="Times New Roman" w:cs="Times New Roman"/>
          <w:i/>
          <w:iCs/>
          <w:color w:val="000000" w:themeColor="text1"/>
          <w:sz w:val="24"/>
          <w:szCs w:val="24"/>
        </w:rPr>
        <w:t>utrition</w:t>
      </w:r>
      <w:r w:rsidRPr="006C64C9">
        <w:rPr>
          <w:rFonts w:ascii="Times New Roman" w:hAnsi="Times New Roman" w:cs="Times New Roman"/>
          <w:color w:val="000000" w:themeColor="text1"/>
          <w:sz w:val="24"/>
          <w:szCs w:val="24"/>
        </w:rPr>
        <w:t>, 1:65-82.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Efflong, B.N. and Fakunle, J. (2013). Proximate composition and fatty acid profile in some commercially important fish species from Lake Kainji, Nigeria. </w:t>
      </w:r>
      <w:r w:rsidRPr="006C64C9">
        <w:rPr>
          <w:rFonts w:ascii="Times New Roman" w:hAnsi="Times New Roman" w:cs="Times New Roman"/>
          <w:i/>
          <w:iCs/>
          <w:color w:val="000000" w:themeColor="text1"/>
          <w:sz w:val="24"/>
          <w:szCs w:val="24"/>
        </w:rPr>
        <w:t>International Journal of Biology, Pharmacy and Allied Sciences</w:t>
      </w:r>
      <w:r w:rsidRPr="006C64C9">
        <w:rPr>
          <w:rFonts w:ascii="Times New Roman" w:hAnsi="Times New Roman" w:cs="Times New Roman"/>
          <w:color w:val="000000" w:themeColor="text1"/>
          <w:sz w:val="24"/>
          <w:szCs w:val="24"/>
        </w:rPr>
        <w:t>, 2(4): 849-856.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Elagba, H.A.M., Rabie, A. and Masour, H.M. (2010). Proximate compostion , amino acid and mineral contents of five commercial Nile fishes in Sudan. </w:t>
      </w:r>
      <w:r w:rsidRPr="006C64C9">
        <w:rPr>
          <w:rFonts w:ascii="Times New Roman" w:hAnsi="Times New Roman" w:cs="Times New Roman"/>
          <w:i/>
          <w:iCs/>
          <w:color w:val="000000" w:themeColor="text1"/>
          <w:sz w:val="24"/>
          <w:szCs w:val="24"/>
        </w:rPr>
        <w:t>African Journal of food science</w:t>
      </w:r>
      <w:r w:rsidRPr="006C64C9">
        <w:rPr>
          <w:rFonts w:ascii="Times New Roman" w:hAnsi="Times New Roman" w:cs="Times New Roman"/>
          <w:color w:val="000000" w:themeColor="text1"/>
          <w:sz w:val="24"/>
          <w:szCs w:val="24"/>
        </w:rPr>
        <w:t>, 4(10):650-654.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Elvevoll, E. O. and James, D.G. (2000). ‘Potential benefits of fish for maternal, fetal neonatal nutrition: a review of literature. Food, </w:t>
      </w:r>
      <w:r w:rsidRPr="006C64C9">
        <w:rPr>
          <w:rFonts w:ascii="Times New Roman" w:hAnsi="Times New Roman" w:cs="Times New Roman"/>
          <w:i/>
          <w:iCs/>
          <w:color w:val="000000" w:themeColor="text1"/>
          <w:sz w:val="24"/>
          <w:szCs w:val="24"/>
        </w:rPr>
        <w:t>Nutrition and Agriculture</w:t>
      </w:r>
      <w:r w:rsidRPr="006C64C9">
        <w:rPr>
          <w:rFonts w:ascii="Times New Roman" w:hAnsi="Times New Roman" w:cs="Times New Roman"/>
          <w:color w:val="000000" w:themeColor="text1"/>
          <w:sz w:val="24"/>
          <w:szCs w:val="24"/>
        </w:rPr>
        <w:t>, 27: 28-39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Esther, W.M., Maroko, Mokaya, Agwala, Ototo, Kobingi Nyakeya, Jane Nyamora.2016. Growth performance of milkfish (Channos Chanos Forskal) fed on formulated and non formulated diets made from locally available ingredients in South Coast region, Kenya. </w:t>
      </w:r>
      <w:r w:rsidRPr="006C64C9">
        <w:rPr>
          <w:rFonts w:ascii="Times New Roman" w:hAnsi="Times New Roman" w:cs="Times New Roman"/>
          <w:i/>
          <w:iCs/>
          <w:color w:val="000000" w:themeColor="text1"/>
          <w:sz w:val="24"/>
          <w:szCs w:val="24"/>
        </w:rPr>
        <w:t>International Journal of fisheries and aquatic studies</w:t>
      </w:r>
      <w:r w:rsidRPr="006C64C9">
        <w:rPr>
          <w:rFonts w:ascii="Times New Roman" w:hAnsi="Times New Roman" w:cs="Times New Roman"/>
          <w:color w:val="000000" w:themeColor="text1"/>
          <w:sz w:val="24"/>
          <w:szCs w:val="24"/>
        </w:rPr>
        <w:t>, 4(1):288-293.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Eyo, A.A. (2001). Fish Processing Technology in the tropic, University of llorin Press llorin, Nigeria, 1-20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FAO, (2001) The composition of Fish, FAO in partnership with Support unit for International Fisheries and Aquatic Research, SIFAR.</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FAO/WHO. (2001). Human vitamin and mineral composition of some selected fresh water fishes in Nigeria, </w:t>
      </w:r>
      <w:r w:rsidRPr="006C64C9">
        <w:rPr>
          <w:rFonts w:ascii="Times New Roman" w:hAnsi="Times New Roman" w:cs="Times New Roman"/>
          <w:i/>
          <w:iCs/>
          <w:color w:val="000000" w:themeColor="text1"/>
          <w:sz w:val="24"/>
          <w:szCs w:val="24"/>
        </w:rPr>
        <w:t>Journal of  Food. Safety</w:t>
      </w:r>
      <w:r w:rsidRPr="006C64C9">
        <w:rPr>
          <w:rFonts w:ascii="Times New Roman" w:hAnsi="Times New Roman" w:cs="Times New Roman"/>
          <w:color w:val="000000" w:themeColor="text1"/>
          <w:sz w:val="24"/>
          <w:szCs w:val="24"/>
        </w:rPr>
        <w:t>, 9: 52-55.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Farid, F.B., Latifa, G.A, Nahid, M.N and Begum, M. (2014). Comparative study of dry and pickle salted shoal (C.strialus; Bloch, 1801) at room temperature (27-310c). </w:t>
      </w:r>
      <w:r w:rsidRPr="006C64C9">
        <w:rPr>
          <w:rFonts w:ascii="Times New Roman" w:hAnsi="Times New Roman" w:cs="Times New Roman"/>
          <w:i/>
          <w:iCs/>
          <w:color w:val="000000" w:themeColor="text1"/>
          <w:sz w:val="24"/>
          <w:szCs w:val="24"/>
        </w:rPr>
        <w:t>International Journal of Fisheries and Aquatic Studies</w:t>
      </w:r>
      <w:r w:rsidRPr="006C64C9">
        <w:rPr>
          <w:rFonts w:ascii="Times New Roman" w:hAnsi="Times New Roman" w:cs="Times New Roman"/>
          <w:color w:val="000000" w:themeColor="text1"/>
          <w:sz w:val="24"/>
          <w:szCs w:val="24"/>
        </w:rPr>
        <w:t>, 2(1): 157-163.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Farzana, A., Hafeez-ur-Raham, M., Ashraf, M. and Iqbal, K.J. (2013). Body composition of feather back notopterus notopterus and Rita rita from Balloki Headworks-Pakistan, </w:t>
      </w:r>
      <w:r w:rsidRPr="006C64C9">
        <w:rPr>
          <w:rFonts w:ascii="Times New Roman" w:hAnsi="Times New Roman" w:cs="Times New Roman"/>
          <w:i/>
          <w:iCs/>
          <w:color w:val="000000" w:themeColor="text1"/>
          <w:sz w:val="24"/>
          <w:szCs w:val="24"/>
        </w:rPr>
        <w:t>Journal of Agriculture  Food and Applied Science</w:t>
      </w:r>
      <w:r w:rsidRPr="006C64C9">
        <w:rPr>
          <w:rFonts w:ascii="Times New Roman" w:hAnsi="Times New Roman" w:cs="Times New Roman"/>
          <w:color w:val="000000" w:themeColor="text1"/>
          <w:sz w:val="24"/>
          <w:szCs w:val="24"/>
        </w:rPr>
        <w:t>, 1(4): 126-129.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Fawole, O. O., Ogundiran, M. A., Ayandiran, T. A., and Olagunju, O. F. (2007). Proximate and mineral composition in some selected fresh water fishes in Nigeria.  </w:t>
      </w:r>
      <w:r w:rsidRPr="006C64C9">
        <w:rPr>
          <w:rFonts w:ascii="Times New Roman" w:hAnsi="Times New Roman" w:cs="Times New Roman"/>
          <w:i/>
          <w:iCs/>
          <w:color w:val="000000" w:themeColor="text1"/>
          <w:sz w:val="24"/>
          <w:szCs w:val="24"/>
        </w:rPr>
        <w:t>Journal of Food Safety</w:t>
      </w:r>
      <w:r w:rsidRPr="006C64C9">
        <w:rPr>
          <w:rFonts w:ascii="Times New Roman" w:hAnsi="Times New Roman" w:cs="Times New Roman"/>
          <w:color w:val="000000" w:themeColor="text1"/>
          <w:sz w:val="24"/>
          <w:szCs w:val="24"/>
        </w:rPr>
        <w:t>, 9: 52-55.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Felt, O, Buri, P, Gurny, R. (1980). Chitosan: A unique Polysacharide for drug delivery. Drug Development and Industrial Pharmacy, 24:979-993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Firlianty, E. Suprayinto, Hardoko, H. Nursyan .(2014). Protein profile and amino acid profile of vaccum drying and freeze drying of family Channidae collected from central Kalimantar, Indonesia, </w:t>
      </w:r>
      <w:r w:rsidRPr="006C64C9">
        <w:rPr>
          <w:rFonts w:ascii="Times New Roman" w:hAnsi="Times New Roman" w:cs="Times New Roman"/>
          <w:i/>
          <w:iCs/>
          <w:color w:val="000000" w:themeColor="text1"/>
          <w:sz w:val="24"/>
          <w:szCs w:val="24"/>
        </w:rPr>
        <w:t>International Journal of Biosciences</w:t>
      </w:r>
      <w:r w:rsidRPr="006C64C9">
        <w:rPr>
          <w:rFonts w:ascii="Times New Roman" w:hAnsi="Times New Roman" w:cs="Times New Roman"/>
          <w:color w:val="000000" w:themeColor="text1"/>
          <w:sz w:val="24"/>
          <w:szCs w:val="24"/>
        </w:rPr>
        <w:t>, 5(8): 75-83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Folch, J., Lees, M., and Sloane-Stanley, G. H. (1957). A simple method for the isolation and purification of total lipids from animal tissues. </w:t>
      </w:r>
      <w:r w:rsidRPr="006C64C9">
        <w:rPr>
          <w:rFonts w:ascii="Times New Roman" w:hAnsi="Times New Roman" w:cs="Times New Roman"/>
          <w:i/>
          <w:iCs/>
          <w:color w:val="000000" w:themeColor="text1"/>
          <w:sz w:val="24"/>
          <w:szCs w:val="24"/>
        </w:rPr>
        <w:t>Journal of  Biological Chemistry</w:t>
      </w:r>
      <w:r w:rsidRPr="006C64C9">
        <w:rPr>
          <w:rFonts w:ascii="Times New Roman" w:hAnsi="Times New Roman" w:cs="Times New Roman"/>
          <w:color w:val="000000" w:themeColor="text1"/>
          <w:sz w:val="24"/>
          <w:szCs w:val="24"/>
        </w:rPr>
        <w:t>, 226(1): 497-509.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Foran, J.A., Carpenter, D.O., Hamilton, M.C., Knuth B.A. and Schwager, S.J.(2005). Rish-Based consumption advice for farmol Atlantic and wild pacific salmon contaminated with dioxin like compounds. </w:t>
      </w:r>
      <w:r w:rsidRPr="006C64C9">
        <w:rPr>
          <w:rFonts w:ascii="Times New Roman" w:hAnsi="Times New Roman" w:cs="Times New Roman"/>
          <w:i/>
          <w:iCs/>
          <w:color w:val="000000" w:themeColor="text1"/>
          <w:sz w:val="24"/>
          <w:szCs w:val="24"/>
        </w:rPr>
        <w:t>Environmental Health Perspective</w:t>
      </w:r>
      <w:r w:rsidRPr="006C64C9">
        <w:rPr>
          <w:rFonts w:ascii="Times New Roman" w:hAnsi="Times New Roman" w:cs="Times New Roman"/>
          <w:color w:val="000000" w:themeColor="text1"/>
          <w:sz w:val="24"/>
          <w:szCs w:val="24"/>
        </w:rPr>
        <w:t>, 33: 552-556.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Fournier, V., Juaneda, P., Destaillats, F.  F., Dionise, P. Lambelet, J.L. and  Berdeaux, O. (2006). Analysis of eicosapentaenoic and docosahexaenoic acid geometrical isomers formed during fish oil deodorization. </w:t>
      </w:r>
      <w:r w:rsidRPr="006C64C9">
        <w:rPr>
          <w:rFonts w:ascii="Times New Roman" w:hAnsi="Times New Roman" w:cs="Times New Roman"/>
          <w:i/>
          <w:iCs/>
          <w:color w:val="000000" w:themeColor="text1"/>
          <w:sz w:val="24"/>
          <w:szCs w:val="24"/>
        </w:rPr>
        <w:t>Journal of Chromatography A</w:t>
      </w:r>
      <w:r w:rsidRPr="006C64C9">
        <w:rPr>
          <w:rFonts w:ascii="Times New Roman" w:hAnsi="Times New Roman" w:cs="Times New Roman"/>
          <w:color w:val="000000" w:themeColor="text1"/>
          <w:sz w:val="24"/>
          <w:szCs w:val="24"/>
        </w:rPr>
        <w:t>, 1129: 21-28.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Friedberg, C. E., Janssen, M. J., Heine, R. J. and Grobbe D.E. (1998). Fish oil and glycemic control in diabetes. A meta-analysis. </w:t>
      </w:r>
      <w:r w:rsidRPr="006C64C9">
        <w:rPr>
          <w:rFonts w:ascii="Times New Roman" w:hAnsi="Times New Roman" w:cs="Times New Roman"/>
          <w:i/>
          <w:iCs/>
          <w:color w:val="000000" w:themeColor="text1"/>
          <w:sz w:val="24"/>
          <w:szCs w:val="24"/>
        </w:rPr>
        <w:t>Diabetes care</w:t>
      </w:r>
      <w:r w:rsidRPr="006C64C9">
        <w:rPr>
          <w:rFonts w:ascii="Times New Roman" w:hAnsi="Times New Roman" w:cs="Times New Roman"/>
          <w:color w:val="000000" w:themeColor="text1"/>
          <w:sz w:val="24"/>
          <w:szCs w:val="24"/>
        </w:rPr>
        <w:t>, 21:494-500.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Fumio, K., Yasuo, K., Terue, K., Yoshimori, K, Hideki, K, Baatar, P, Judger, O. and Uliziburen, C. (2012). Influence of essential trace minerals and micronutrient insufficiencies on harmful metal overland in a Mongolian patient with multiple sclerosis. </w:t>
      </w:r>
      <w:r w:rsidRPr="006C64C9">
        <w:rPr>
          <w:rFonts w:ascii="Times New Roman" w:hAnsi="Times New Roman" w:cs="Times New Roman"/>
          <w:i/>
          <w:iCs/>
          <w:color w:val="000000" w:themeColor="text1"/>
          <w:sz w:val="24"/>
          <w:szCs w:val="24"/>
        </w:rPr>
        <w:t>Current Aging Science</w:t>
      </w:r>
      <w:r w:rsidRPr="006C64C9">
        <w:rPr>
          <w:rFonts w:ascii="Times New Roman" w:hAnsi="Times New Roman" w:cs="Times New Roman"/>
          <w:color w:val="000000" w:themeColor="text1"/>
          <w:sz w:val="24"/>
          <w:szCs w:val="24"/>
        </w:rPr>
        <w:t>, 5: 115-125.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Ghelichpour, M. and Shabanpour, B. (2011). The investigation of proximate composition and Protein solubility in processed mullet fillets. </w:t>
      </w:r>
      <w:r w:rsidRPr="006C64C9">
        <w:rPr>
          <w:rFonts w:ascii="Times New Roman" w:hAnsi="Times New Roman" w:cs="Times New Roman"/>
          <w:i/>
          <w:iCs/>
          <w:color w:val="000000" w:themeColor="text1"/>
          <w:sz w:val="24"/>
          <w:szCs w:val="24"/>
        </w:rPr>
        <w:t>International Food Research Journal</w:t>
      </w:r>
      <w:r w:rsidRPr="006C64C9">
        <w:rPr>
          <w:rFonts w:ascii="Times New Roman" w:hAnsi="Times New Roman" w:cs="Times New Roman"/>
          <w:color w:val="000000" w:themeColor="text1"/>
          <w:sz w:val="24"/>
          <w:szCs w:val="24"/>
        </w:rPr>
        <w:t>, 18(4): 11343-13475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Grant, W. B. (1997). Dietary links to Alzheimer’s disease. </w:t>
      </w:r>
      <w:r w:rsidRPr="006C64C9">
        <w:rPr>
          <w:rFonts w:ascii="Times New Roman" w:hAnsi="Times New Roman" w:cs="Times New Roman"/>
          <w:i/>
          <w:iCs/>
          <w:color w:val="000000" w:themeColor="text1"/>
          <w:sz w:val="24"/>
          <w:szCs w:val="24"/>
        </w:rPr>
        <w:t>Alzheimer’s Disease Review</w:t>
      </w:r>
      <w:r w:rsidRPr="006C64C9">
        <w:rPr>
          <w:rFonts w:ascii="Times New Roman" w:hAnsi="Times New Roman" w:cs="Times New Roman"/>
          <w:color w:val="000000" w:themeColor="text1"/>
          <w:sz w:val="24"/>
          <w:szCs w:val="24"/>
        </w:rPr>
        <w:t>, 2: 42-55.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Haliloglu, H.I., Bayer, A. Sirkecioglu, A.N. Ara. SM. And Atamanalp, M. (2004). Comparison of fatty acid composition in some tissues of rainbow trot (Oncorhynchus mykiss) living in seawater and freshwater. </w:t>
      </w:r>
      <w:r w:rsidRPr="006C64C9">
        <w:rPr>
          <w:rFonts w:ascii="Times New Roman" w:hAnsi="Times New Roman" w:cs="Times New Roman"/>
          <w:i/>
          <w:iCs/>
          <w:color w:val="000000" w:themeColor="text1"/>
          <w:sz w:val="24"/>
          <w:szCs w:val="24"/>
        </w:rPr>
        <w:t>Food Chemistry</w:t>
      </w:r>
      <w:r w:rsidRPr="006C64C9">
        <w:rPr>
          <w:rFonts w:ascii="Times New Roman" w:hAnsi="Times New Roman" w:cs="Times New Roman"/>
          <w:color w:val="000000" w:themeColor="text1"/>
          <w:sz w:val="24"/>
          <w:szCs w:val="24"/>
        </w:rPr>
        <w:t>, 86: 55-59.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Harper, Charles R., and Terry A. Jacobson. (2013). The fats of life: the role of omega-3 fatty acids in the prevention of coronary heart disease. </w:t>
      </w:r>
      <w:r w:rsidRPr="006C64C9">
        <w:rPr>
          <w:rFonts w:ascii="Times New Roman" w:hAnsi="Times New Roman" w:cs="Times New Roman"/>
          <w:i/>
          <w:iCs/>
          <w:color w:val="000000" w:themeColor="text1"/>
          <w:sz w:val="24"/>
          <w:szCs w:val="24"/>
        </w:rPr>
        <w:t>Archives of internal Medicine</w:t>
      </w:r>
      <w:r w:rsidRPr="006C64C9">
        <w:rPr>
          <w:rFonts w:ascii="Times New Roman" w:hAnsi="Times New Roman" w:cs="Times New Roman"/>
          <w:color w:val="000000" w:themeColor="text1"/>
          <w:sz w:val="24"/>
          <w:szCs w:val="24"/>
        </w:rPr>
        <w:t>, 161(18): 2185-2192.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Hels, O., Hassan, N., Tetens, H. and Thilsted, S.H. (2002). Food consumption energy and nutrient intake and nutritional status in rural Bangladesh : Changes from 1981-82 to 1995-96. </w:t>
      </w:r>
      <w:r w:rsidRPr="006C64C9">
        <w:rPr>
          <w:rFonts w:ascii="Times New Roman" w:hAnsi="Times New Roman" w:cs="Times New Roman"/>
          <w:i/>
          <w:iCs/>
          <w:color w:val="000000" w:themeColor="text1"/>
          <w:sz w:val="24"/>
          <w:szCs w:val="24"/>
        </w:rPr>
        <w:t>Europian Journal of Clinical Nutrition,</w:t>
      </w:r>
      <w:r w:rsidRPr="006C64C9">
        <w:rPr>
          <w:rFonts w:ascii="Times New Roman" w:hAnsi="Times New Roman" w:cs="Times New Roman"/>
          <w:color w:val="000000" w:themeColor="text1"/>
          <w:sz w:val="24"/>
          <w:szCs w:val="24"/>
        </w:rPr>
        <w:t xml:space="preserve">  57:586-594.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Hei, A. and Sarojanlini, C. (2012). Proximate composition, macro and micro elements of some smoke dried hill stream fishes from Manipur, India. </w:t>
      </w:r>
      <w:r w:rsidRPr="006C64C9">
        <w:rPr>
          <w:rFonts w:ascii="Times New Roman" w:hAnsi="Times New Roman" w:cs="Times New Roman"/>
          <w:i/>
          <w:iCs/>
          <w:color w:val="000000" w:themeColor="text1"/>
          <w:sz w:val="24"/>
          <w:szCs w:val="24"/>
        </w:rPr>
        <w:t xml:space="preserve"> Nature and Science,</w:t>
      </w:r>
      <w:r w:rsidRPr="006C64C9">
        <w:rPr>
          <w:rFonts w:ascii="Times New Roman" w:hAnsi="Times New Roman" w:cs="Times New Roman"/>
          <w:color w:val="000000" w:themeColor="text1"/>
          <w:sz w:val="24"/>
          <w:szCs w:val="24"/>
        </w:rPr>
        <w:t xml:space="preserve"> 10(1): 59-65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Hemalatha, B., Puttaiah, E.T.(2014). Fish Culture and Physico-chemical Characteristics of Madikoppa Pond, Dharwad Tq/Dist, Karnatak. </w:t>
      </w:r>
      <w:r w:rsidRPr="006C64C9">
        <w:rPr>
          <w:rFonts w:ascii="Times New Roman" w:hAnsi="Times New Roman" w:cs="Times New Roman"/>
          <w:i/>
          <w:iCs/>
          <w:color w:val="000000" w:themeColor="text1"/>
          <w:sz w:val="24"/>
          <w:szCs w:val="24"/>
        </w:rPr>
        <w:t>Hydrology Current Research</w:t>
      </w:r>
      <w:r w:rsidRPr="006C64C9">
        <w:rPr>
          <w:rFonts w:ascii="Times New Roman" w:hAnsi="Times New Roman" w:cs="Times New Roman"/>
          <w:color w:val="000000" w:themeColor="text1"/>
          <w:sz w:val="24"/>
          <w:szCs w:val="24"/>
        </w:rPr>
        <w:t>, 5(1): 162.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Hossain, M.A., Afsana, K. and Azad Shah, A.K.M.(1999). Nutrititonal value of some small indigenous fish species (SIS) of Bangladesh. </w:t>
      </w:r>
      <w:r w:rsidRPr="006C64C9">
        <w:rPr>
          <w:rFonts w:ascii="Times New Roman" w:hAnsi="Times New Roman" w:cs="Times New Roman"/>
          <w:i/>
          <w:iCs/>
          <w:color w:val="000000" w:themeColor="text1"/>
          <w:sz w:val="24"/>
          <w:szCs w:val="24"/>
        </w:rPr>
        <w:t>Bangladesh Journal of Fish</w:t>
      </w:r>
      <w:r w:rsidRPr="006C64C9">
        <w:rPr>
          <w:rFonts w:ascii="Times New Roman" w:hAnsi="Times New Roman" w:cs="Times New Roman"/>
          <w:color w:val="000000" w:themeColor="text1"/>
          <w:sz w:val="24"/>
          <w:szCs w:val="24"/>
        </w:rPr>
        <w:t>, 3(1):77-85.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Hsich, B.T., Chang, C.Y., Chang, Y.C., and Cheng, K.Y. (2011). Relationship between the level of essential metal elements and in human hair and coronary heart disease. </w:t>
      </w:r>
      <w:r w:rsidRPr="006C64C9">
        <w:rPr>
          <w:rFonts w:ascii="Times New Roman" w:hAnsi="Times New Roman" w:cs="Times New Roman"/>
          <w:i/>
          <w:iCs/>
          <w:color w:val="000000" w:themeColor="text1"/>
          <w:sz w:val="24"/>
          <w:szCs w:val="24"/>
        </w:rPr>
        <w:t>Journal of  Radionalytical and Nuclear Chemistry</w:t>
      </w:r>
      <w:r w:rsidRPr="006C64C9">
        <w:rPr>
          <w:rFonts w:ascii="Times New Roman" w:hAnsi="Times New Roman" w:cs="Times New Roman"/>
          <w:color w:val="000000" w:themeColor="text1"/>
          <w:sz w:val="24"/>
          <w:szCs w:val="24"/>
        </w:rPr>
        <w:t>., 290: 165-169.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Hulyal, S.B. and Kaliwal, B.B. (2011). Seasonal variations in physico-chemical characteristics of Almatti reservoir of Bijapur district, Karnataka State, </w:t>
      </w:r>
      <w:r w:rsidRPr="006C64C9">
        <w:rPr>
          <w:rFonts w:ascii="Times New Roman" w:hAnsi="Times New Roman" w:cs="Times New Roman"/>
          <w:i/>
          <w:iCs/>
          <w:color w:val="000000" w:themeColor="text1"/>
          <w:sz w:val="24"/>
          <w:szCs w:val="24"/>
        </w:rPr>
        <w:t>International Journal of Environmental Protection</w:t>
      </w:r>
      <w:r w:rsidRPr="006C64C9">
        <w:rPr>
          <w:rFonts w:ascii="Times New Roman" w:hAnsi="Times New Roman" w:cs="Times New Roman"/>
          <w:color w:val="000000" w:themeColor="text1"/>
          <w:sz w:val="24"/>
          <w:szCs w:val="24"/>
        </w:rPr>
        <w:t>, 1(1): 58-67.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Huss, H.H. (2005), Quality and Quality changes in fresh fish. FAO Fisheries Technical paper No.348, Food and Agriculture Organization (FAO) of the United Nations, Rome, Italy.</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Hussain M, (1999), Design of Two Standard Steel Body Fishing Crafts for all Season Operation in the Bay of Bengal, National Marine Fisheries Seminar</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Hyland, K. (2007), Inherited disorders affecting dopamine and serotonin: critical neurotransmitters derived from aromatic amino acids. </w:t>
      </w:r>
      <w:r w:rsidRPr="006C64C9">
        <w:rPr>
          <w:rFonts w:ascii="Times New Roman" w:hAnsi="Times New Roman" w:cs="Times New Roman"/>
          <w:i/>
          <w:iCs/>
          <w:color w:val="000000" w:themeColor="text1"/>
          <w:sz w:val="24"/>
          <w:szCs w:val="24"/>
        </w:rPr>
        <w:t>The Journal of nutrition</w:t>
      </w:r>
      <w:r w:rsidRPr="006C64C9">
        <w:rPr>
          <w:rFonts w:ascii="Times New Roman" w:hAnsi="Times New Roman" w:cs="Times New Roman"/>
          <w:color w:val="000000" w:themeColor="text1"/>
          <w:sz w:val="24"/>
          <w:szCs w:val="24"/>
        </w:rPr>
        <w:t xml:space="preserve"> 137(6): 1568-1572.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Imaculate, K., Jeyasanta and Patterson, J. (2013). Total lipid, phospolipid and Cholesterol contents of six commercially important fishes of Tuticorin, Southeast Coast of India. </w:t>
      </w:r>
      <w:r w:rsidRPr="006C64C9">
        <w:rPr>
          <w:rFonts w:ascii="Times New Roman" w:hAnsi="Times New Roman" w:cs="Times New Roman"/>
          <w:i/>
          <w:iCs/>
          <w:color w:val="000000" w:themeColor="text1"/>
          <w:sz w:val="24"/>
          <w:szCs w:val="24"/>
        </w:rPr>
        <w:t>Sky Journal of food Science</w:t>
      </w:r>
      <w:r w:rsidRPr="006C64C9">
        <w:rPr>
          <w:rFonts w:ascii="Times New Roman" w:hAnsi="Times New Roman" w:cs="Times New Roman"/>
          <w:color w:val="000000" w:themeColor="text1"/>
          <w:sz w:val="24"/>
          <w:szCs w:val="24"/>
        </w:rPr>
        <w:t>, 2(6): 47-53.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Islam, M., Ahmed, A.M., Barman, B.(2014). Studies on physio-chemical properties of water in some selected sites of Deepor Beel (Ramsar site), Assam, India. </w:t>
      </w:r>
      <w:r w:rsidRPr="006C64C9">
        <w:rPr>
          <w:rFonts w:ascii="Times New Roman" w:hAnsi="Times New Roman" w:cs="Times New Roman"/>
          <w:i/>
          <w:iCs/>
          <w:color w:val="000000" w:themeColor="text1"/>
          <w:sz w:val="24"/>
          <w:szCs w:val="24"/>
        </w:rPr>
        <w:t>The Clarion</w:t>
      </w:r>
      <w:r w:rsidRPr="006C64C9">
        <w:rPr>
          <w:rFonts w:ascii="Times New Roman" w:hAnsi="Times New Roman" w:cs="Times New Roman"/>
          <w:color w:val="000000" w:themeColor="text1"/>
          <w:sz w:val="24"/>
          <w:szCs w:val="24"/>
        </w:rPr>
        <w:t xml:space="preserve">, 3(2): 25-32.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Islam, R., Mondal, L. K., Sheikh, L., Islam, Sk., and Atiqur, R .(2013).Nutritional Science and Food Technology, </w:t>
      </w:r>
      <w:r w:rsidRPr="006C64C9">
        <w:rPr>
          <w:rFonts w:ascii="Times New Roman" w:hAnsi="Times New Roman" w:cs="Times New Roman"/>
          <w:i/>
          <w:iCs/>
          <w:color w:val="000000" w:themeColor="text1"/>
          <w:sz w:val="24"/>
          <w:szCs w:val="24"/>
        </w:rPr>
        <w:t>Herbal Open Access Journal</w:t>
      </w:r>
      <w:r w:rsidRPr="006C64C9">
        <w:rPr>
          <w:rFonts w:ascii="Times New Roman" w:hAnsi="Times New Roman" w:cs="Times New Roman"/>
          <w:color w:val="000000" w:themeColor="text1"/>
          <w:sz w:val="24"/>
          <w:szCs w:val="24"/>
        </w:rPr>
        <w:t>, ISSN 2054-1848.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Jabeen, F, Choudhury H. and Sarma D. (2017). Length–weight relationships of Barilius bendelisis (Hamilton, 1807), Barilius shacra (Hamilton, 1822) and Barilius barna (Hamilton, 1822) from Manas River in Assam, India, </w:t>
      </w:r>
      <w:r w:rsidRPr="006C64C9">
        <w:rPr>
          <w:rFonts w:ascii="Times New Roman" w:hAnsi="Times New Roman" w:cs="Times New Roman"/>
          <w:i/>
          <w:iCs/>
          <w:color w:val="000000" w:themeColor="text1"/>
          <w:sz w:val="24"/>
          <w:szCs w:val="24"/>
        </w:rPr>
        <w:t>Journal of Applied Ichthyology</w:t>
      </w:r>
      <w:r w:rsidRPr="006C64C9">
        <w:rPr>
          <w:rFonts w:ascii="Times New Roman" w:hAnsi="Times New Roman" w:cs="Times New Roman"/>
          <w:color w:val="000000" w:themeColor="text1"/>
          <w:sz w:val="24"/>
          <w:szCs w:val="24"/>
        </w:rPr>
        <w:t>, 33:607-608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Jain, Y. and Dhamija, S.K. (2000). Studies on a polluted lentic water body of Jabalpur with special reference to its physico chemical and biological parameters. </w:t>
      </w:r>
      <w:r w:rsidRPr="006C64C9">
        <w:rPr>
          <w:rFonts w:ascii="Times New Roman" w:hAnsi="Times New Roman" w:cs="Times New Roman"/>
          <w:i/>
          <w:iCs/>
          <w:color w:val="000000" w:themeColor="text1"/>
          <w:sz w:val="24"/>
          <w:szCs w:val="24"/>
        </w:rPr>
        <w:t>Journal of Environment and Pollution</w:t>
      </w:r>
      <w:r w:rsidRPr="006C64C9">
        <w:rPr>
          <w:rFonts w:ascii="Times New Roman" w:hAnsi="Times New Roman" w:cs="Times New Roman"/>
          <w:color w:val="000000" w:themeColor="text1"/>
          <w:sz w:val="24"/>
          <w:szCs w:val="24"/>
        </w:rPr>
        <w:t>, 7(2):83-87.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Jakhar, J.K,. Pal, A.K, Devivaraprasad, A., Reddy, N.P., Sahu, G. Venkateshwarlu and Vardi H.K. (2012). Fatty acid composition of some selected Indian fishes. </w:t>
      </w:r>
      <w:r w:rsidRPr="006C64C9">
        <w:rPr>
          <w:rFonts w:ascii="Times New Roman" w:hAnsi="Times New Roman" w:cs="Times New Roman"/>
          <w:i/>
          <w:iCs/>
          <w:color w:val="000000" w:themeColor="text1"/>
          <w:sz w:val="24"/>
          <w:szCs w:val="24"/>
        </w:rPr>
        <w:t>African Journal of Basic and Applied Sciences,</w:t>
      </w:r>
      <w:r w:rsidRPr="006C64C9">
        <w:rPr>
          <w:rFonts w:ascii="Times New Roman" w:hAnsi="Times New Roman" w:cs="Times New Roman"/>
          <w:color w:val="000000" w:themeColor="text1"/>
          <w:sz w:val="24"/>
          <w:szCs w:val="24"/>
        </w:rPr>
        <w:t xml:space="preserve"> 4(5):155-160.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Jayasree, V, Panilekar, A.H., Wahidull, S. and Kamat, S.Y.(1994). Seasonal changes in biochemical composition of Holothuria leucospilota (Echinodermata). </w:t>
      </w:r>
      <w:r w:rsidRPr="006C64C9">
        <w:rPr>
          <w:rFonts w:ascii="Times New Roman" w:hAnsi="Times New Roman" w:cs="Times New Roman"/>
          <w:i/>
          <w:iCs/>
          <w:color w:val="000000" w:themeColor="text1"/>
          <w:sz w:val="24"/>
          <w:szCs w:val="24"/>
        </w:rPr>
        <w:t>Indian Journal of Marine Science</w:t>
      </w:r>
      <w:r w:rsidRPr="006C64C9">
        <w:rPr>
          <w:rFonts w:ascii="Times New Roman" w:hAnsi="Times New Roman" w:cs="Times New Roman"/>
          <w:color w:val="000000" w:themeColor="text1"/>
          <w:sz w:val="24"/>
          <w:szCs w:val="24"/>
        </w:rPr>
        <w:t>, 23: 117-119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Jessica R. Bogard. Shakuntala, H. Thilsted, G., Marks, C., Wahab, M.A., Hossain, Mostafa A.R. Jakorsen, J., and  Stangoulis, J. (2015). Nutrient composition of important fishes species in Bangladesh and potential contribution to recommended nutrient intakes. </w:t>
      </w:r>
      <w:r w:rsidRPr="006C64C9">
        <w:rPr>
          <w:rFonts w:ascii="Times New Roman" w:hAnsi="Times New Roman" w:cs="Times New Roman"/>
          <w:i/>
          <w:iCs/>
          <w:color w:val="000000" w:themeColor="text1"/>
          <w:sz w:val="24"/>
          <w:szCs w:val="24"/>
        </w:rPr>
        <w:t>Journal of Food Composition and Analysis</w:t>
      </w:r>
      <w:r w:rsidRPr="006C64C9">
        <w:rPr>
          <w:rFonts w:ascii="Times New Roman" w:hAnsi="Times New Roman" w:cs="Times New Roman"/>
          <w:color w:val="000000" w:themeColor="text1"/>
          <w:sz w:val="24"/>
          <w:szCs w:val="24"/>
        </w:rPr>
        <w:t>. 42: 120-133.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Jiang, J., Lu S, Zhang, H., Liu, G., Lin, k., Huang, W., Luo, R., Zhang, X., Tang, C. and Yu, Y. (2015).Dietary intake of human essential elements from a total diet study in Shenzhen Guangdong Province, China. </w:t>
      </w:r>
      <w:r w:rsidRPr="006C64C9">
        <w:rPr>
          <w:rFonts w:ascii="Times New Roman" w:hAnsi="Times New Roman" w:cs="Times New Roman"/>
          <w:i/>
          <w:iCs/>
          <w:color w:val="000000" w:themeColor="text1"/>
          <w:sz w:val="24"/>
          <w:szCs w:val="24"/>
        </w:rPr>
        <w:t>Journal of Food Composition and Analysis</w:t>
      </w:r>
      <w:r w:rsidRPr="006C64C9">
        <w:rPr>
          <w:rFonts w:ascii="Times New Roman" w:hAnsi="Times New Roman" w:cs="Times New Roman"/>
          <w:color w:val="000000" w:themeColor="text1"/>
          <w:sz w:val="24"/>
          <w:szCs w:val="24"/>
        </w:rPr>
        <w:t>, 39: 1-7.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Kaisar, M.A., Rasul, M.G., Mansur, M.A., Khan, M., Mazumder, B.X., and Hasan, M.M. (2017). Quality aspect and heavy metal contents of fresh and dry salted Hilsa (Tenualosa Ilisha) of Bangladesh</w:t>
      </w:r>
      <w:r w:rsidR="00C76F69" w:rsidRPr="006C64C9">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iCs/>
          <w:color w:val="000000" w:themeColor="text1"/>
          <w:sz w:val="24"/>
          <w:szCs w:val="24"/>
        </w:rPr>
        <w:t>International Research Journal of Biological Science</w:t>
      </w:r>
      <w:r w:rsidRPr="006C64C9">
        <w:rPr>
          <w:rFonts w:ascii="Times New Roman" w:hAnsi="Times New Roman" w:cs="Times New Roman"/>
          <w:color w:val="000000" w:themeColor="text1"/>
          <w:sz w:val="24"/>
          <w:szCs w:val="24"/>
        </w:rPr>
        <w:t>, 6(2): 16-21.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Kawarazuke, N, Bene, C. (2011). The potential role of small fish species in improving micronutrient deficiencies in developing countries. </w:t>
      </w:r>
      <w:r w:rsidRPr="006C64C9">
        <w:rPr>
          <w:rFonts w:ascii="Times New Roman" w:hAnsi="Times New Roman" w:cs="Times New Roman"/>
          <w:i/>
          <w:iCs/>
          <w:color w:val="000000" w:themeColor="text1"/>
          <w:sz w:val="24"/>
          <w:szCs w:val="24"/>
        </w:rPr>
        <w:t>Building evidence</w:t>
      </w:r>
      <w:r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i/>
          <w:iCs/>
          <w:color w:val="000000" w:themeColor="text1"/>
          <w:sz w:val="24"/>
          <w:szCs w:val="24"/>
        </w:rPr>
        <w:t>Public Health Nutrition</w:t>
      </w:r>
      <w:r w:rsidRPr="006C64C9">
        <w:rPr>
          <w:rFonts w:ascii="Times New Roman" w:hAnsi="Times New Roman" w:cs="Times New Roman"/>
          <w:color w:val="000000" w:themeColor="text1"/>
          <w:sz w:val="24"/>
          <w:szCs w:val="24"/>
        </w:rPr>
        <w:t>, 14: 1927-1938.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Kottelat, M. and Whitten, T.(1996). Freshwater biodiversity in Asia with special reference to fish world bank technical paper, Washington DC, 343: 1-59.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Kumar, A., Kumar S, Kanan, D., Babu Rao, N., Thirunavukkarasu P. and Soundarapandiyan P. (2014).Evalution of Nutrients in Trash Fish, Parangipettai (South East Coast of India). </w:t>
      </w:r>
      <w:r w:rsidRPr="006C64C9">
        <w:rPr>
          <w:rFonts w:ascii="Times New Roman" w:hAnsi="Times New Roman" w:cs="Times New Roman"/>
          <w:i/>
          <w:iCs/>
          <w:color w:val="000000" w:themeColor="text1"/>
          <w:sz w:val="24"/>
          <w:szCs w:val="24"/>
        </w:rPr>
        <w:t xml:space="preserve">International Journal of Research in Fisheries and Aquaculture, </w:t>
      </w:r>
      <w:r w:rsidRPr="006C64C9">
        <w:rPr>
          <w:rFonts w:ascii="Times New Roman" w:hAnsi="Times New Roman" w:cs="Times New Roman"/>
          <w:color w:val="000000" w:themeColor="text1"/>
          <w:sz w:val="24"/>
          <w:szCs w:val="24"/>
        </w:rPr>
        <w:t>4(2): 82-85.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Kumar, D. and I.S. Yadav.(1992). Taramira (Eruca Sative Mill) research in India present status and future programme on yield enhancement. </w:t>
      </w:r>
      <w:r w:rsidRPr="006C64C9">
        <w:rPr>
          <w:rFonts w:ascii="Times New Roman" w:hAnsi="Times New Roman" w:cs="Times New Roman"/>
          <w:i/>
          <w:iCs/>
          <w:color w:val="000000" w:themeColor="text1"/>
          <w:sz w:val="24"/>
          <w:szCs w:val="24"/>
        </w:rPr>
        <w:t>Advances in Oilseed Research</w:t>
      </w:r>
      <w:r w:rsidRPr="006C64C9">
        <w:rPr>
          <w:rFonts w:ascii="Times New Roman" w:hAnsi="Times New Roman" w:cs="Times New Roman"/>
          <w:color w:val="000000" w:themeColor="text1"/>
          <w:sz w:val="24"/>
          <w:szCs w:val="24"/>
        </w:rPr>
        <w:t>, 1: 327-358.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Kumar, M. P., Annathi, A.R., Shakila, R.J. and Shanmugan, S.A. (2014). Proximate and major mineral composition of 23 medium sized Marine fishes landed in the Thoothukudi Coast of India.</w:t>
      </w:r>
      <w:r w:rsidRPr="006C64C9">
        <w:rPr>
          <w:rFonts w:ascii="Times New Roman" w:hAnsi="Times New Roman" w:cs="Times New Roman"/>
          <w:i/>
          <w:iCs/>
          <w:color w:val="000000" w:themeColor="text1"/>
          <w:sz w:val="24"/>
          <w:szCs w:val="24"/>
        </w:rPr>
        <w:t xml:space="preserve"> Journal of Nutrition and Food Sciences</w:t>
      </w:r>
      <w:r w:rsidRPr="006C64C9">
        <w:rPr>
          <w:rFonts w:ascii="Times New Roman" w:hAnsi="Times New Roman" w:cs="Times New Roman"/>
          <w:color w:val="000000" w:themeColor="text1"/>
          <w:sz w:val="24"/>
          <w:szCs w:val="24"/>
        </w:rPr>
        <w:t>, 4: 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Kumaran, R., Ravi, V., Gunalan B., Murugan, S. and Sundramanickam, A. (2012). Estimation of proximate amino acids, fatty acids and mineral compositions of mullet (</w:t>
      </w:r>
      <w:r w:rsidRPr="006C64C9">
        <w:rPr>
          <w:rFonts w:ascii="Times New Roman" w:hAnsi="Times New Roman" w:cs="Times New Roman"/>
          <w:i/>
          <w:iCs/>
          <w:color w:val="000000" w:themeColor="text1"/>
          <w:sz w:val="24"/>
          <w:szCs w:val="24"/>
        </w:rPr>
        <w:t>Mugil cephalus</w:t>
      </w:r>
      <w:r w:rsidRPr="006C64C9">
        <w:rPr>
          <w:rFonts w:ascii="Times New Roman" w:hAnsi="Times New Roman" w:cs="Times New Roman"/>
          <w:color w:val="000000" w:themeColor="text1"/>
          <w:sz w:val="24"/>
          <w:szCs w:val="24"/>
        </w:rPr>
        <w:t xml:space="preserve">) of Parangipettai, Southeast Coast of India. </w:t>
      </w:r>
      <w:r w:rsidRPr="006C64C9">
        <w:rPr>
          <w:rFonts w:ascii="Times New Roman" w:hAnsi="Times New Roman" w:cs="Times New Roman"/>
          <w:i/>
          <w:iCs/>
          <w:color w:val="000000" w:themeColor="text1"/>
          <w:sz w:val="24"/>
          <w:szCs w:val="24"/>
        </w:rPr>
        <w:t>Advances in Applied Sciences Research</w:t>
      </w:r>
      <w:r w:rsidRPr="006C64C9">
        <w:rPr>
          <w:rFonts w:ascii="Times New Roman" w:hAnsi="Times New Roman" w:cs="Times New Roman"/>
          <w:color w:val="000000" w:themeColor="text1"/>
          <w:sz w:val="24"/>
          <w:szCs w:val="24"/>
        </w:rPr>
        <w:t>, 3(4): 2015-2019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Kwansa-Ansah, E.E., Akota J, Adimalo, A.A. and Nam, D. (2012). Determination of toxic and essential elements in Tilapia species from Vilta lake with Indictivety coupled Plasma-Mass Spectrometry. </w:t>
      </w:r>
      <w:r w:rsidRPr="006C64C9">
        <w:rPr>
          <w:rFonts w:ascii="Times New Roman" w:hAnsi="Times New Roman" w:cs="Times New Roman"/>
          <w:i/>
          <w:iCs/>
          <w:color w:val="000000" w:themeColor="text1"/>
          <w:sz w:val="24"/>
          <w:szCs w:val="24"/>
        </w:rPr>
        <w:t>International Journal of  Environment Protection,</w:t>
      </w:r>
      <w:r w:rsidRPr="006C64C9">
        <w:rPr>
          <w:rFonts w:ascii="Times New Roman" w:hAnsi="Times New Roman" w:cs="Times New Roman"/>
          <w:color w:val="000000" w:themeColor="text1"/>
          <w:sz w:val="24"/>
          <w:szCs w:val="24"/>
        </w:rPr>
        <w:t xml:space="preserve"> 2:30-34.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Liu, R. H.(2003). Health benefits of fruit and vegetables are from additive and synergistic combinations of phytochemicals. </w:t>
      </w:r>
      <w:r w:rsidRPr="006C64C9">
        <w:rPr>
          <w:rFonts w:ascii="Times New Roman" w:hAnsi="Times New Roman" w:cs="Times New Roman"/>
          <w:i/>
          <w:iCs/>
          <w:color w:val="000000" w:themeColor="text1"/>
          <w:sz w:val="24"/>
          <w:szCs w:val="24"/>
        </w:rPr>
        <w:t>The American journal of clinical nutrition</w:t>
      </w:r>
      <w:r w:rsidRPr="006C64C9">
        <w:rPr>
          <w:rFonts w:ascii="Times New Roman" w:hAnsi="Times New Roman" w:cs="Times New Roman"/>
          <w:color w:val="000000" w:themeColor="text1"/>
          <w:sz w:val="24"/>
          <w:szCs w:val="24"/>
        </w:rPr>
        <w:t>,78(3): 517-520.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Love, R. M. (1957). The biochemical composition of fish. </w:t>
      </w:r>
      <w:r w:rsidRPr="006C64C9">
        <w:rPr>
          <w:rFonts w:ascii="Times New Roman" w:hAnsi="Times New Roman" w:cs="Times New Roman"/>
          <w:i/>
          <w:iCs/>
          <w:color w:val="000000" w:themeColor="text1"/>
          <w:sz w:val="24"/>
          <w:szCs w:val="24"/>
        </w:rPr>
        <w:t>The physiology of fishes</w:t>
      </w:r>
      <w:r w:rsidRPr="006C64C9">
        <w:rPr>
          <w:rFonts w:ascii="Times New Roman" w:hAnsi="Times New Roman" w:cs="Times New Roman"/>
          <w:color w:val="000000" w:themeColor="text1"/>
          <w:sz w:val="24"/>
          <w:szCs w:val="24"/>
        </w:rPr>
        <w:t>, 1: 401-418.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Mahananda, M.R., Mohanty, B.P., Behera, N.R. (2010). Physico-chemical analysis of surface and ground water of Bargarh District, Orissa, India. </w:t>
      </w:r>
      <w:r w:rsidRPr="006C64C9">
        <w:rPr>
          <w:rFonts w:ascii="Times New Roman" w:hAnsi="Times New Roman" w:cs="Times New Roman"/>
          <w:i/>
          <w:iCs/>
          <w:color w:val="000000" w:themeColor="text1"/>
          <w:sz w:val="24"/>
          <w:szCs w:val="24"/>
        </w:rPr>
        <w:t>International Journal of Research and Reviews in Applied Sciences,</w:t>
      </w:r>
      <w:r w:rsidRPr="006C64C9">
        <w:rPr>
          <w:rFonts w:ascii="Times New Roman" w:hAnsi="Times New Roman" w:cs="Times New Roman"/>
          <w:color w:val="000000" w:themeColor="text1"/>
          <w:sz w:val="24"/>
          <w:szCs w:val="24"/>
        </w:rPr>
        <w:t xml:space="preserve"> 2(3): 284-295.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Mahanty, A., Ganguli, S., Verma, A, Saho, S, Mitra, P., Paria, P., Sharma, A.P., Singh, B..K., Mahanty, B.P.(2014). Nutrient profile of small indeginous fish Puntius sophore: Proximate composition, Amino acid, fatty acid and Micronutrient profiles. </w:t>
      </w:r>
      <w:r w:rsidRPr="006C64C9">
        <w:rPr>
          <w:rFonts w:ascii="Times New Roman" w:hAnsi="Times New Roman" w:cs="Times New Roman"/>
          <w:i/>
          <w:iCs/>
          <w:color w:val="000000" w:themeColor="text1"/>
          <w:sz w:val="24"/>
          <w:szCs w:val="24"/>
        </w:rPr>
        <w:t>The National Academy of Sciences, India,</w:t>
      </w:r>
      <w:r w:rsidRPr="006C64C9">
        <w:rPr>
          <w:rFonts w:ascii="Times New Roman" w:hAnsi="Times New Roman" w:cs="Times New Roman"/>
          <w:color w:val="000000" w:themeColor="text1"/>
          <w:sz w:val="24"/>
          <w:szCs w:val="24"/>
        </w:rPr>
        <w:t xml:space="preserve"> 37(1): 39-44.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Marchioli, R.(2002). Early protection against sudden death by n-3 polyunsaturated fatty acids after myocardial infarction : Time course analysis, of the result of gissi prevenzione. </w:t>
      </w:r>
      <w:r w:rsidRPr="006C64C9">
        <w:rPr>
          <w:rFonts w:ascii="Times New Roman" w:hAnsi="Times New Roman" w:cs="Times New Roman"/>
          <w:i/>
          <w:iCs/>
          <w:color w:val="000000" w:themeColor="text1"/>
          <w:sz w:val="24"/>
          <w:szCs w:val="24"/>
        </w:rPr>
        <w:t>Circulation,</w:t>
      </w:r>
      <w:r w:rsidRPr="006C64C9">
        <w:rPr>
          <w:rFonts w:ascii="Times New Roman" w:hAnsi="Times New Roman" w:cs="Times New Roman"/>
          <w:color w:val="000000" w:themeColor="text1"/>
          <w:sz w:val="24"/>
          <w:szCs w:val="24"/>
        </w:rPr>
        <w:t xml:space="preserve"> 105:1897-1903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Marichamy, G, Badhul, Haq, M.A., Vignesh, R., Sedhuraman, V. and Nagar, A.R. (2012). Assessment of proximate and mineral composition of Twenty edible fishes of Parangspettai coastal waters. </w:t>
      </w:r>
      <w:r w:rsidRPr="006C64C9">
        <w:rPr>
          <w:rFonts w:ascii="Times New Roman" w:hAnsi="Times New Roman" w:cs="Times New Roman"/>
          <w:i/>
          <w:iCs/>
          <w:color w:val="000000" w:themeColor="text1"/>
          <w:sz w:val="24"/>
          <w:szCs w:val="24"/>
        </w:rPr>
        <w:t xml:space="preserve">International Journal of Pharma and Bio Sciences, </w:t>
      </w:r>
      <w:r w:rsidRPr="006C64C9">
        <w:rPr>
          <w:rFonts w:ascii="Times New Roman" w:hAnsi="Times New Roman" w:cs="Times New Roman"/>
          <w:color w:val="000000" w:themeColor="text1"/>
          <w:sz w:val="24"/>
          <w:szCs w:val="24"/>
        </w:rPr>
        <w:t>3 (2).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Mazid, A., Bastami, K.D., Khoshnood, R. and Eshaghi, N.(2011). Survey of some chemical compositions and fatty acids in cultured common carp (Cyyrinus carpio) and Grass crap (Ctenophar yngodon idella) Noshahr Iran. </w:t>
      </w:r>
      <w:r w:rsidRPr="006C64C9">
        <w:rPr>
          <w:rFonts w:ascii="Times New Roman" w:hAnsi="Times New Roman" w:cs="Times New Roman"/>
          <w:i/>
          <w:iCs/>
          <w:color w:val="000000" w:themeColor="text1"/>
          <w:sz w:val="24"/>
          <w:szCs w:val="24"/>
        </w:rPr>
        <w:t>World Journal of Fish Marine Science</w:t>
      </w:r>
      <w:r w:rsidRPr="006C64C9">
        <w:rPr>
          <w:rFonts w:ascii="Times New Roman" w:hAnsi="Times New Roman" w:cs="Times New Roman"/>
          <w:color w:val="000000" w:themeColor="text1"/>
          <w:sz w:val="24"/>
          <w:szCs w:val="24"/>
        </w:rPr>
        <w:t>, 3: 533-538.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Mazoffarian, D., Aro, A. and Willett,W.C. (2009). Health effects of trans-fatty acids: experimental and observational evidence. </w:t>
      </w:r>
      <w:r w:rsidRPr="006C64C9">
        <w:rPr>
          <w:rFonts w:ascii="Times New Roman" w:hAnsi="Times New Roman" w:cs="Times New Roman"/>
          <w:i/>
          <w:iCs/>
          <w:color w:val="000000" w:themeColor="text1"/>
          <w:sz w:val="24"/>
          <w:szCs w:val="24"/>
        </w:rPr>
        <w:t>Europian Journal of Clinical Nutrition</w:t>
      </w:r>
      <w:r w:rsidRPr="006C64C9">
        <w:rPr>
          <w:rFonts w:ascii="Times New Roman" w:hAnsi="Times New Roman" w:cs="Times New Roman"/>
          <w:color w:val="000000" w:themeColor="text1"/>
          <w:sz w:val="24"/>
          <w:szCs w:val="24"/>
        </w:rPr>
        <w:t>,  63(Suppl 2): 5-21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Mozaffarian, D., Ascherio A, Hu, F.B, Stampfer, M. J., Willett, W.C, Siscovick, D.S. and Rimm, E.B. (2005). Interplay between different polyunsaturated fatty acids and risk of coronary heart disease in men. </w:t>
      </w:r>
      <w:r w:rsidRPr="006C64C9">
        <w:rPr>
          <w:rFonts w:ascii="Times New Roman" w:hAnsi="Times New Roman" w:cs="Times New Roman"/>
          <w:i/>
          <w:iCs/>
          <w:color w:val="000000" w:themeColor="text1"/>
          <w:sz w:val="24"/>
          <w:szCs w:val="24"/>
        </w:rPr>
        <w:t>Circulation</w:t>
      </w:r>
      <w:r w:rsidRPr="006C64C9">
        <w:rPr>
          <w:rFonts w:ascii="Times New Roman" w:hAnsi="Times New Roman" w:cs="Times New Roman"/>
          <w:color w:val="000000" w:themeColor="text1"/>
          <w:sz w:val="24"/>
          <w:szCs w:val="24"/>
        </w:rPr>
        <w:t>, 111(2):157-64.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Mbatia, B., Adlercrentz, D., Adler Creutz,  P., Mahadhy, A., Mulaa, F. and Mattiasson, B.(2010). Enzymatic oil extraction and positional analysis of w-3 fatty acids in Nile perch and salmon heads, </w:t>
      </w:r>
      <w:r w:rsidRPr="006C64C9">
        <w:rPr>
          <w:rFonts w:ascii="Times New Roman" w:hAnsi="Times New Roman" w:cs="Times New Roman"/>
          <w:i/>
          <w:iCs/>
          <w:color w:val="000000" w:themeColor="text1"/>
          <w:sz w:val="24"/>
          <w:szCs w:val="24"/>
        </w:rPr>
        <w:t>Process Biochemistry</w:t>
      </w:r>
      <w:r w:rsidRPr="006C64C9">
        <w:rPr>
          <w:rFonts w:ascii="Times New Roman" w:hAnsi="Times New Roman" w:cs="Times New Roman"/>
          <w:color w:val="000000" w:themeColor="text1"/>
          <w:sz w:val="24"/>
          <w:szCs w:val="24"/>
        </w:rPr>
        <w:t>, 45:815-819.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Meghadam, H.N., Mesgaran, M.D., Najafabadi, H.J. (2007). Determination of chemical composition mineral contents and protein quality of Iranian Kilka fish meal. </w:t>
      </w:r>
      <w:r w:rsidRPr="006C64C9">
        <w:rPr>
          <w:rFonts w:ascii="Times New Roman" w:hAnsi="Times New Roman" w:cs="Times New Roman"/>
          <w:i/>
          <w:iCs/>
          <w:color w:val="000000" w:themeColor="text1"/>
          <w:sz w:val="24"/>
          <w:szCs w:val="24"/>
        </w:rPr>
        <w:t>International Journal Bultry Science</w:t>
      </w:r>
      <w:r w:rsidRPr="006C64C9">
        <w:rPr>
          <w:rFonts w:ascii="Times New Roman" w:hAnsi="Times New Roman" w:cs="Times New Roman"/>
          <w:color w:val="000000" w:themeColor="text1"/>
          <w:sz w:val="24"/>
          <w:szCs w:val="24"/>
        </w:rPr>
        <w:t>, 6:354-361.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Menon, A.G.K., Devi, K.R. and Viswanath, W. (2000). A new species of Puntius (Cyprinidae : Cyprininae) from Manipur, India, </w:t>
      </w:r>
      <w:r w:rsidRPr="006C64C9">
        <w:rPr>
          <w:rFonts w:ascii="Times New Roman" w:hAnsi="Times New Roman" w:cs="Times New Roman"/>
          <w:i/>
          <w:iCs/>
          <w:color w:val="000000" w:themeColor="text1"/>
          <w:sz w:val="24"/>
          <w:szCs w:val="24"/>
        </w:rPr>
        <w:t>Journal of. Bombay Natural History Society</w:t>
      </w:r>
      <w:r w:rsidRPr="006C64C9">
        <w:rPr>
          <w:rFonts w:ascii="Times New Roman" w:hAnsi="Times New Roman" w:cs="Times New Roman"/>
          <w:color w:val="000000" w:themeColor="text1"/>
          <w:sz w:val="24"/>
          <w:szCs w:val="24"/>
        </w:rPr>
        <w:t>., 97(2):263-268.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Meyer, A, Eskandari, S, Grallath, S, Rentsch, D. (2006).  Al GAT1, a high affinity transporter for gamma-aminobutyric acid in Arabidopsis thaliana. </w:t>
      </w:r>
      <w:r w:rsidRPr="006C64C9">
        <w:rPr>
          <w:rFonts w:ascii="Times New Roman" w:hAnsi="Times New Roman" w:cs="Times New Roman"/>
          <w:i/>
          <w:iCs/>
          <w:color w:val="000000" w:themeColor="text1"/>
          <w:sz w:val="24"/>
          <w:szCs w:val="24"/>
        </w:rPr>
        <w:t>Journal of Biological Chemistry,</w:t>
      </w:r>
      <w:r w:rsidRPr="006C64C9">
        <w:rPr>
          <w:rFonts w:ascii="Times New Roman" w:hAnsi="Times New Roman" w:cs="Times New Roman"/>
          <w:color w:val="000000" w:themeColor="text1"/>
          <w:sz w:val="24"/>
          <w:szCs w:val="24"/>
        </w:rPr>
        <w:t xml:space="preserve"> 281(11):7197-204.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Minkin, S.E., Rahman, M.M and Halder, S.(1997). Fish biodiversity, human nutrition and environmental restoration in Bangladesh. In Openwater Fisheries of Bangladesh. The University Press Limited. Dhaka, Bangladesh. 75-88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Mitsch, W.J., Gosselink J.G.(1993). Wetalnds. 2nd edition. Van Nostrand-Reinhold, New York.</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Mogobe, O., Mosepele, K. and Masamba, W.R.L. (2015). Essential mineral contents of common fish species in Chanoga, Okavango Delta, </w:t>
      </w:r>
      <w:r w:rsidRPr="006C64C9">
        <w:rPr>
          <w:rFonts w:ascii="Times New Roman" w:hAnsi="Times New Roman" w:cs="Times New Roman"/>
          <w:i/>
          <w:iCs/>
          <w:color w:val="000000" w:themeColor="text1"/>
          <w:sz w:val="24"/>
          <w:szCs w:val="24"/>
        </w:rPr>
        <w:t>Botswana</w:t>
      </w:r>
      <w:r w:rsidRPr="006C64C9">
        <w:rPr>
          <w:rFonts w:ascii="Times New Roman" w:hAnsi="Times New Roman" w:cs="Times New Roman"/>
          <w:color w:val="000000" w:themeColor="text1"/>
          <w:sz w:val="24"/>
          <w:szCs w:val="24"/>
        </w:rPr>
        <w:t>, 9(9): 480-486.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Mohanty, B.P., Paria P., Das D., Ganguly S., Mitra P, Verma A., Saho S, Mahanty A., Md. Aftabuddin, Behera B.K., Sankar T.V. and Sharma, A.P. (2012). Nutrient profile of Giant river catfish Sperata seenghala (Skyes). </w:t>
      </w:r>
      <w:r w:rsidRPr="006C64C9">
        <w:rPr>
          <w:rFonts w:ascii="Times New Roman" w:hAnsi="Times New Roman" w:cs="Times New Roman"/>
          <w:i/>
          <w:iCs/>
          <w:color w:val="000000" w:themeColor="text1"/>
          <w:sz w:val="24"/>
          <w:szCs w:val="24"/>
        </w:rPr>
        <w:t>The National Academy of Sciences. India</w:t>
      </w:r>
      <w:r w:rsidRPr="006C64C9">
        <w:rPr>
          <w:rFonts w:ascii="Times New Roman" w:hAnsi="Times New Roman" w:cs="Times New Roman"/>
          <w:color w:val="000000" w:themeColor="text1"/>
          <w:sz w:val="24"/>
          <w:szCs w:val="24"/>
        </w:rPr>
        <w:t>, 35 (3): 155-161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Mohanty, B.P. (2011) Fish as Health Food In: Handbook of Fisheries and Aquaculture: ISBN:978-81-7164-106-2-2nd edn., ICAR-DKMA, New Delhi, 35:843-861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Molla, A. H., Saha, C., Ahsan, M. S., Talukder, S. M., and Alam, M. T. (2007). Physico-chemical and microbiological investigation of the lipid from Bangladeshi fresh water fish Mystus vittatus. </w:t>
      </w:r>
      <w:r w:rsidRPr="006C64C9">
        <w:rPr>
          <w:rFonts w:ascii="Times New Roman" w:hAnsi="Times New Roman" w:cs="Times New Roman"/>
          <w:i/>
          <w:iCs/>
          <w:color w:val="000000" w:themeColor="text1"/>
          <w:sz w:val="24"/>
          <w:szCs w:val="24"/>
        </w:rPr>
        <w:t>University Journal of Zoology, Rajshahi University</w:t>
      </w:r>
      <w:r w:rsidRPr="006C64C9">
        <w:rPr>
          <w:rFonts w:ascii="Times New Roman" w:hAnsi="Times New Roman" w:cs="Times New Roman"/>
          <w:color w:val="000000" w:themeColor="text1"/>
          <w:sz w:val="24"/>
          <w:szCs w:val="24"/>
        </w:rPr>
        <w:t>, 26: 21-25.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Molur, S. and Walker, S. (1998). Report of the Workshop “Conservation and Management Plan for fresh fishes of India”. Zoo Outreach Organisation, Conservation Specialist Group of India, Coimbatore, India.</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Manthey- Karl, M., Lehmann, I., Ostermeyer, U and Schroider, U..(2016). Natural Chemical composition of commercial fish species: Charasterisation of Pangasius, Wild and Farmed Turbot and Barramund; </w:t>
      </w:r>
      <w:r w:rsidRPr="006C64C9">
        <w:rPr>
          <w:rFonts w:ascii="Times New Roman" w:hAnsi="Times New Roman" w:cs="Times New Roman"/>
          <w:i/>
          <w:iCs/>
          <w:color w:val="000000" w:themeColor="text1"/>
          <w:sz w:val="24"/>
          <w:szCs w:val="24"/>
        </w:rPr>
        <w:t>Foods</w:t>
      </w:r>
      <w:r w:rsidRPr="006C64C9">
        <w:rPr>
          <w:rFonts w:ascii="Times New Roman" w:hAnsi="Times New Roman" w:cs="Times New Roman"/>
          <w:color w:val="000000" w:themeColor="text1"/>
          <w:sz w:val="24"/>
          <w:szCs w:val="24"/>
        </w:rPr>
        <w:t>, 5: 58.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Mookerjee, H.K., Ganguly, D.N. and Mallik, S.C. (1950). On the History of Ophicephus gachua, </w:t>
      </w:r>
      <w:r w:rsidRPr="006C64C9">
        <w:rPr>
          <w:rFonts w:ascii="Times New Roman" w:hAnsi="Times New Roman" w:cs="Times New Roman"/>
          <w:i/>
          <w:iCs/>
          <w:color w:val="000000" w:themeColor="text1"/>
          <w:sz w:val="24"/>
          <w:szCs w:val="24"/>
        </w:rPr>
        <w:t>Zoological Society Bengal</w:t>
      </w:r>
      <w:r w:rsidRPr="006C64C9">
        <w:rPr>
          <w:rFonts w:ascii="Times New Roman" w:hAnsi="Times New Roman" w:cs="Times New Roman"/>
          <w:color w:val="000000" w:themeColor="text1"/>
          <w:sz w:val="24"/>
          <w:szCs w:val="24"/>
        </w:rPr>
        <w:t>, 3(2): 169-179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Mozaffarian, D., Benjamin, E. J., Go, A. S., Arnett, D. K., Blaha, M. J., Cushman, M., Turner, M. B.</w:t>
      </w:r>
      <w:r w:rsidR="00990E5B"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2015</w:t>
      </w:r>
      <w:r w:rsidR="00990E5B" w:rsidRPr="006C64C9">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Heart disease and stroke statistic (2015). A report from the American Heart Association. </w:t>
      </w:r>
      <w:r w:rsidRPr="006C64C9">
        <w:rPr>
          <w:rFonts w:ascii="Times New Roman" w:hAnsi="Times New Roman" w:cs="Times New Roman"/>
          <w:i/>
          <w:iCs/>
          <w:color w:val="000000" w:themeColor="text1"/>
          <w:sz w:val="24"/>
          <w:szCs w:val="24"/>
        </w:rPr>
        <w:t>Circulation</w:t>
      </w:r>
      <w:r w:rsidRPr="006C64C9">
        <w:rPr>
          <w:rFonts w:ascii="Times New Roman" w:hAnsi="Times New Roman" w:cs="Times New Roman"/>
          <w:color w:val="000000" w:themeColor="text1"/>
          <w:sz w:val="24"/>
          <w:szCs w:val="24"/>
        </w:rPr>
        <w:t>, 131(4): 29-39.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Mozaffarian, M.D., Razenn, N.L. Lewis, H. K., Gregory, L.B. Russell, P.T. and Devis S, S .(2003). Cardiac benefits of fish consumption may depend on type of fish meal consumed. </w:t>
      </w:r>
      <w:r w:rsidRPr="006C64C9">
        <w:rPr>
          <w:rFonts w:ascii="Times New Roman" w:hAnsi="Times New Roman" w:cs="Times New Roman"/>
          <w:i/>
          <w:iCs/>
          <w:color w:val="000000" w:themeColor="text1"/>
          <w:sz w:val="24"/>
          <w:szCs w:val="24"/>
        </w:rPr>
        <w:t>Circulation</w:t>
      </w:r>
      <w:r w:rsidRPr="006C64C9">
        <w:rPr>
          <w:rFonts w:ascii="Times New Roman" w:hAnsi="Times New Roman" w:cs="Times New Roman"/>
          <w:color w:val="000000" w:themeColor="text1"/>
          <w:sz w:val="24"/>
          <w:szCs w:val="24"/>
        </w:rPr>
        <w:t>, 107: 1372-1382.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Mridha, M.A.R., Narejo, NT, Uddin, M.S., Kabir M.S., Karim, M and Chowdhury, M.B.R. (2005). Resistance of Aeromanas spp. In the fish, catla catla, against some antibacterial agents (SC), </w:t>
      </w:r>
      <w:r w:rsidRPr="006C64C9">
        <w:rPr>
          <w:rFonts w:ascii="Times New Roman" w:hAnsi="Times New Roman" w:cs="Times New Roman"/>
          <w:i/>
          <w:iCs/>
          <w:color w:val="000000" w:themeColor="text1"/>
          <w:sz w:val="24"/>
          <w:szCs w:val="24"/>
        </w:rPr>
        <w:t>Pakistan Journal of Zoology,</w:t>
      </w:r>
      <w:r w:rsidRPr="006C64C9">
        <w:rPr>
          <w:rFonts w:ascii="Times New Roman" w:hAnsi="Times New Roman" w:cs="Times New Roman"/>
          <w:color w:val="000000" w:themeColor="text1"/>
          <w:sz w:val="24"/>
          <w:szCs w:val="24"/>
        </w:rPr>
        <w:t xml:space="preserve"> 37(4):158.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Nair, P.G.V. and Mathew, S .(2001). Biochemical composition of fish and shell fish, Central Institute of Fisheries Technology, Cochin-682029 ICAR</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Nath, A. K. and Banerjee, B. (2012). Comparative evaluation of body composition of Hilsa, Tenualosa ilisha (Hamilton,1822), in different size groups with special reference to fatty acids, in Hooghly estuarine system, West Bengal, India. </w:t>
      </w:r>
      <w:r w:rsidRPr="006C64C9">
        <w:rPr>
          <w:rFonts w:ascii="Times New Roman" w:hAnsi="Times New Roman" w:cs="Times New Roman"/>
          <w:i/>
          <w:iCs/>
          <w:color w:val="000000" w:themeColor="text1"/>
          <w:sz w:val="24"/>
          <w:szCs w:val="24"/>
        </w:rPr>
        <w:t>Indian Journal of Fish</w:t>
      </w:r>
      <w:r w:rsidRPr="006C64C9">
        <w:rPr>
          <w:rFonts w:ascii="Times New Roman" w:hAnsi="Times New Roman" w:cs="Times New Roman"/>
          <w:color w:val="000000" w:themeColor="text1"/>
          <w:sz w:val="24"/>
          <w:szCs w:val="24"/>
        </w:rPr>
        <w:t>, 59(2): 145–146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Nazeer, R.A., Sampath Kumar, N.S. Naqash, S.Y. Radhika, R. Kishore, R. and Bhatt, S.R. (2009). Lipid profiles of Threadfin beam (Nemipterus japonicas) organs. </w:t>
      </w:r>
      <w:r w:rsidRPr="006C64C9">
        <w:rPr>
          <w:rFonts w:ascii="Times New Roman" w:hAnsi="Times New Roman" w:cs="Times New Roman"/>
          <w:i/>
          <w:iCs/>
          <w:color w:val="000000" w:themeColor="text1"/>
          <w:sz w:val="24"/>
          <w:szCs w:val="24"/>
        </w:rPr>
        <w:t>Indian Journal of Marine Sciences</w:t>
      </w:r>
      <w:r w:rsidRPr="006C64C9">
        <w:rPr>
          <w:rFonts w:ascii="Times New Roman" w:hAnsi="Times New Roman" w:cs="Times New Roman"/>
          <w:color w:val="000000" w:themeColor="text1"/>
          <w:sz w:val="24"/>
          <w:szCs w:val="24"/>
        </w:rPr>
        <w:t>, 38 (4): 461-463.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Neil, J.S. (1997), Fish consumption oils and coronary heart diseases. </w:t>
      </w:r>
      <w:r w:rsidRPr="006C64C9">
        <w:rPr>
          <w:rFonts w:ascii="Times New Roman" w:hAnsi="Times New Roman" w:cs="Times New Roman"/>
          <w:i/>
          <w:iCs/>
          <w:color w:val="000000" w:themeColor="text1"/>
          <w:sz w:val="24"/>
          <w:szCs w:val="24"/>
        </w:rPr>
        <w:t>The American Journal of Clinical Nutrition,</w:t>
      </w:r>
      <w:r w:rsidRPr="006C64C9">
        <w:rPr>
          <w:rFonts w:ascii="Times New Roman" w:hAnsi="Times New Roman" w:cs="Times New Roman"/>
          <w:color w:val="000000" w:themeColor="text1"/>
          <w:sz w:val="24"/>
          <w:szCs w:val="24"/>
        </w:rPr>
        <w:t xml:space="preserve"> 65: 1083-1086.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Nestel, P.J.N. (2000). Fish oil and cardiovascular disesase lipids and arterial function. </w:t>
      </w:r>
      <w:r w:rsidRPr="006C64C9">
        <w:rPr>
          <w:rFonts w:ascii="Times New Roman" w:hAnsi="Times New Roman" w:cs="Times New Roman"/>
          <w:i/>
          <w:iCs/>
          <w:color w:val="000000" w:themeColor="text1"/>
          <w:sz w:val="24"/>
          <w:szCs w:val="24"/>
        </w:rPr>
        <w:t>American Journal of Clinical Nutrition,</w:t>
      </w:r>
      <w:r w:rsidRPr="006C64C9">
        <w:rPr>
          <w:rFonts w:ascii="Times New Roman" w:hAnsi="Times New Roman" w:cs="Times New Roman"/>
          <w:color w:val="000000" w:themeColor="text1"/>
          <w:sz w:val="24"/>
          <w:szCs w:val="24"/>
        </w:rPr>
        <w:t xml:space="preserve"> 71: 228-231.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Nijinkoue, J.M., Gouado I.,Tchoumbougnang, F.T., Yanga, J.H., Ndinteh, D.T., Fodjo, C.Y. and Schweigert, F.J. (2016). Proximate composition, mineral content and fatty acid profile of two marine fishes from Cameroonian coast: Pseudotolithus typus and Pseudotolithus elongates. </w:t>
      </w:r>
      <w:r w:rsidRPr="006C64C9">
        <w:rPr>
          <w:rFonts w:ascii="Times New Roman" w:hAnsi="Times New Roman" w:cs="Times New Roman"/>
          <w:i/>
          <w:iCs/>
          <w:color w:val="000000" w:themeColor="text1"/>
          <w:sz w:val="24"/>
          <w:szCs w:val="24"/>
        </w:rPr>
        <w:t>NFS Journal</w:t>
      </w:r>
      <w:r w:rsidRPr="006C64C9">
        <w:rPr>
          <w:rFonts w:ascii="Times New Roman" w:hAnsi="Times New Roman" w:cs="Times New Roman"/>
          <w:color w:val="000000" w:themeColor="text1"/>
          <w:sz w:val="24"/>
          <w:szCs w:val="24"/>
        </w:rPr>
        <w:t>, 4: 27-31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Nordov, A., Marchioli R., Arnesen H. and Videback J. (2011) .N-3 Polyunsaturated Fatty Acids and Cardiovascular Diseases. </w:t>
      </w:r>
      <w:r w:rsidRPr="006C64C9">
        <w:rPr>
          <w:rFonts w:ascii="Times New Roman" w:hAnsi="Times New Roman" w:cs="Times New Roman"/>
          <w:i/>
          <w:iCs/>
          <w:color w:val="000000" w:themeColor="text1"/>
          <w:sz w:val="24"/>
          <w:szCs w:val="24"/>
        </w:rPr>
        <w:t>Lipids</w:t>
      </w:r>
      <w:r w:rsidRPr="006C64C9">
        <w:rPr>
          <w:rFonts w:ascii="Times New Roman" w:hAnsi="Times New Roman" w:cs="Times New Roman"/>
          <w:color w:val="000000" w:themeColor="text1"/>
          <w:sz w:val="24"/>
          <w:szCs w:val="24"/>
        </w:rPr>
        <w:t>, 36(1): 127-129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Nowsad, A.K.M.A. (2007). Participatory training of trainers –A new approach applied in fish processing.  Bangladesh Fisheries Research Forum, Dhaka, 328.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Naushad Ali, S.S., Tiwari, B.K., Singh, P., Tripathi, V., and A.B. Afidi. (2013). Biochemical variation among some species of pond fishes. </w:t>
      </w:r>
      <w:r w:rsidRPr="006C64C9">
        <w:rPr>
          <w:rFonts w:ascii="Times New Roman" w:hAnsi="Times New Roman" w:cs="Times New Roman"/>
          <w:i/>
          <w:iCs/>
          <w:color w:val="000000" w:themeColor="text1"/>
          <w:sz w:val="24"/>
          <w:szCs w:val="24"/>
        </w:rPr>
        <w:t>Global Journal of Biology, Agricultural and Health Sciences</w:t>
      </w:r>
      <w:r w:rsidRPr="006C64C9">
        <w:rPr>
          <w:rFonts w:ascii="Times New Roman" w:hAnsi="Times New Roman" w:cs="Times New Roman"/>
          <w:color w:val="000000" w:themeColor="text1"/>
          <w:sz w:val="24"/>
          <w:szCs w:val="24"/>
        </w:rPr>
        <w:t>, 2(2):1-6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 Guizani, S. E., and Nizar, M. (2015). Atlantic mackerel amino acids and mineral contents from the Tunisian middle eastern coast. </w:t>
      </w:r>
      <w:r w:rsidRPr="006C64C9">
        <w:rPr>
          <w:rFonts w:ascii="Times New Roman" w:hAnsi="Times New Roman" w:cs="Times New Roman"/>
          <w:i/>
          <w:iCs/>
          <w:color w:val="000000" w:themeColor="text1"/>
          <w:sz w:val="24"/>
          <w:szCs w:val="24"/>
        </w:rPr>
        <w:t>International Journal of Agricultural Policy and Research.</w:t>
      </w:r>
      <w:r w:rsidRPr="006C64C9">
        <w:rPr>
          <w:rFonts w:ascii="Times New Roman" w:hAnsi="Times New Roman" w:cs="Times New Roman"/>
          <w:color w:val="000000" w:themeColor="text1"/>
          <w:sz w:val="24"/>
          <w:szCs w:val="24"/>
        </w:rPr>
        <w:t>, 3(2):77-83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Oduor-Odote, P.M. and Kazungu, J.M. (2008). The body composition of low value fish and their preparati on into higer value snack food. </w:t>
      </w:r>
      <w:r w:rsidRPr="006C64C9">
        <w:rPr>
          <w:rFonts w:ascii="Times New Roman" w:hAnsi="Times New Roman" w:cs="Times New Roman"/>
          <w:i/>
          <w:iCs/>
          <w:color w:val="000000" w:themeColor="text1"/>
          <w:sz w:val="24"/>
          <w:szCs w:val="24"/>
        </w:rPr>
        <w:t>Western Indian Ocean Journal of Marine science</w:t>
      </w:r>
      <w:r w:rsidRPr="006C64C9">
        <w:rPr>
          <w:rFonts w:ascii="Times New Roman" w:hAnsi="Times New Roman" w:cs="Times New Roman"/>
          <w:color w:val="000000" w:themeColor="text1"/>
          <w:sz w:val="24"/>
          <w:szCs w:val="24"/>
        </w:rPr>
        <w:t xml:space="preserve">, 7: 111–117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Ojewola, G.S., Otteh, J.O. and Abasiekong, S.F. (2006). Effect of African Yam Bean Meat Based Diets Supplemented at varying levels with nutrase- Xyla Enzyme on Broiler starter, </w:t>
      </w:r>
      <w:r w:rsidRPr="006C64C9">
        <w:rPr>
          <w:rFonts w:ascii="Times New Roman" w:hAnsi="Times New Roman" w:cs="Times New Roman"/>
          <w:i/>
          <w:iCs/>
          <w:color w:val="000000" w:themeColor="text1"/>
          <w:sz w:val="24"/>
          <w:szCs w:val="24"/>
        </w:rPr>
        <w:t>Agricultured Journal,</w:t>
      </w:r>
      <w:r w:rsidRPr="006C64C9">
        <w:rPr>
          <w:rFonts w:ascii="Times New Roman" w:hAnsi="Times New Roman" w:cs="Times New Roman"/>
          <w:color w:val="000000" w:themeColor="text1"/>
          <w:sz w:val="24"/>
          <w:szCs w:val="24"/>
        </w:rPr>
        <w:t xml:space="preserve">  3:172-175.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Oksuz, A., Ozyilmaz, A., Aktas, M., Gercek, G., and Motte, J. (2009). A comparative study on proximate, mineral and fatty acid compositions of deep seawater rose shrimp (Parapenaeus lon-girostris, Lucas 1846) and red shrimp (Plesionika martia, A. Milne-Edwards, 1883). </w:t>
      </w:r>
      <w:r w:rsidRPr="006C64C9">
        <w:rPr>
          <w:rFonts w:ascii="Times New Roman" w:hAnsi="Times New Roman" w:cs="Times New Roman"/>
          <w:i/>
          <w:iCs/>
          <w:color w:val="000000" w:themeColor="text1"/>
          <w:sz w:val="24"/>
          <w:szCs w:val="24"/>
        </w:rPr>
        <w:t>Journal of  Animal Veterinary Advances.</w:t>
      </w:r>
      <w:r w:rsidRPr="006C64C9">
        <w:rPr>
          <w:rFonts w:ascii="Times New Roman" w:hAnsi="Times New Roman" w:cs="Times New Roman"/>
          <w:color w:val="000000" w:themeColor="text1"/>
          <w:sz w:val="24"/>
          <w:szCs w:val="24"/>
        </w:rPr>
        <w:t>, 8(1): 183–189.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Olsen, S.F. and Secher N.J. (2000). Low consumption of sea food in early pregnancy as a risk factor for preterm delivery: Prospective cohort study. </w:t>
      </w:r>
      <w:r w:rsidRPr="006C64C9">
        <w:rPr>
          <w:rFonts w:ascii="Times New Roman" w:hAnsi="Times New Roman" w:cs="Times New Roman"/>
          <w:i/>
          <w:iCs/>
          <w:color w:val="000000" w:themeColor="text1"/>
          <w:sz w:val="24"/>
          <w:szCs w:val="24"/>
        </w:rPr>
        <w:t xml:space="preserve">BMJ </w:t>
      </w:r>
      <w:r w:rsidRPr="006C64C9">
        <w:rPr>
          <w:rFonts w:ascii="Times New Roman" w:hAnsi="Times New Roman" w:cs="Times New Roman"/>
          <w:color w:val="000000" w:themeColor="text1"/>
          <w:sz w:val="24"/>
          <w:szCs w:val="24"/>
        </w:rPr>
        <w:t>324-447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Oluwaniyi, O.O., Dosumu, O.O. (2009).Preliminary Studies on the effect of processing methods on the quality of three commonly consumed marine fishes in Nigeria. </w:t>
      </w:r>
      <w:r w:rsidRPr="006C64C9">
        <w:rPr>
          <w:rFonts w:ascii="Times New Roman" w:hAnsi="Times New Roman" w:cs="Times New Roman"/>
          <w:i/>
          <w:iCs/>
          <w:color w:val="000000" w:themeColor="text1"/>
          <w:sz w:val="24"/>
          <w:szCs w:val="24"/>
        </w:rPr>
        <w:t>Biokemistri</w:t>
      </w:r>
      <w:r w:rsidR="00990E5B" w:rsidRPr="006C64C9">
        <w:rPr>
          <w:rFonts w:ascii="Times New Roman" w:hAnsi="Times New Roman" w:cs="Times New Roman"/>
          <w:color w:val="000000" w:themeColor="text1"/>
          <w:sz w:val="24"/>
          <w:szCs w:val="24"/>
        </w:rPr>
        <w:t>,</w:t>
      </w:r>
      <w:r w:rsidRPr="006C64C9">
        <w:rPr>
          <w:rFonts w:ascii="Times New Roman" w:hAnsi="Times New Roman" w:cs="Times New Roman"/>
          <w:color w:val="000000" w:themeColor="text1"/>
          <w:sz w:val="24"/>
          <w:szCs w:val="24"/>
        </w:rPr>
        <w:t xml:space="preserve"> 21(1): 42-48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Oramadike, C.E. (2015). Proximate composition and technological properties of Wild African catfish Chrysichthys nigrodigitatus (Lacepede 1802). </w:t>
      </w:r>
      <w:r w:rsidRPr="006C64C9">
        <w:rPr>
          <w:rFonts w:ascii="Times New Roman" w:hAnsi="Times New Roman" w:cs="Times New Roman"/>
          <w:i/>
          <w:iCs/>
          <w:color w:val="000000" w:themeColor="text1"/>
          <w:sz w:val="24"/>
          <w:szCs w:val="24"/>
        </w:rPr>
        <w:t>American Journal of Agricultural Science,</w:t>
      </w:r>
      <w:r w:rsidRPr="006C64C9">
        <w:rPr>
          <w:rFonts w:ascii="Times New Roman" w:hAnsi="Times New Roman" w:cs="Times New Roman"/>
          <w:color w:val="000000" w:themeColor="text1"/>
          <w:sz w:val="24"/>
          <w:szCs w:val="24"/>
        </w:rPr>
        <w:t xml:space="preserve"> 2(2): 54-58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Orban, E., Nevigato T., Masci M., Di Lena G., Casini I., Caproni R., Gambelli L., De Angelis P., Rampacci M. (2007). Nutritional quality and safety of European perch (Perca fluviatilis) from three lakes of Central Italy. </w:t>
      </w:r>
      <w:r w:rsidRPr="006C64C9">
        <w:rPr>
          <w:rFonts w:ascii="Times New Roman" w:hAnsi="Times New Roman" w:cs="Times New Roman"/>
          <w:i/>
          <w:iCs/>
          <w:color w:val="000000" w:themeColor="text1"/>
          <w:sz w:val="24"/>
          <w:szCs w:val="24"/>
        </w:rPr>
        <w:t>Food Chemistry</w:t>
      </w:r>
      <w:r w:rsidRPr="006C64C9">
        <w:rPr>
          <w:rFonts w:ascii="Times New Roman" w:hAnsi="Times New Roman" w:cs="Times New Roman"/>
          <w:color w:val="000000" w:themeColor="text1"/>
          <w:sz w:val="24"/>
          <w:szCs w:val="24"/>
        </w:rPr>
        <w:t>, 100: 482-490.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Owaga, E.E, Onyango C, Njoroge, .A. (2010). Influence of selected washing treatments and dry temperatures on proximate composition of Dagaa (Rastrincobola argentea), a small pelagic fish species. </w:t>
      </w:r>
      <w:r w:rsidRPr="006C64C9">
        <w:rPr>
          <w:rFonts w:ascii="Times New Roman" w:hAnsi="Times New Roman" w:cs="Times New Roman"/>
          <w:i/>
          <w:iCs/>
          <w:color w:val="000000" w:themeColor="text1"/>
          <w:sz w:val="24"/>
          <w:szCs w:val="24"/>
        </w:rPr>
        <w:t>African Journal of Food Agriculture Nutritional Development</w:t>
      </w:r>
      <w:r w:rsidRPr="006C64C9">
        <w:rPr>
          <w:rFonts w:ascii="Times New Roman" w:hAnsi="Times New Roman" w:cs="Times New Roman"/>
          <w:color w:val="000000" w:themeColor="text1"/>
          <w:sz w:val="24"/>
          <w:szCs w:val="24"/>
        </w:rPr>
        <w:t>, 10(7):1-14.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Parihar, M.S., and Dubey, A.K. (1995). Lipid peroxidation and ascorbic acid status in respiratory organs of male and female fresh water cat fish Heteropneustes fossilis exposed to temperature increase Comp. </w:t>
      </w:r>
      <w:r w:rsidRPr="006C64C9">
        <w:rPr>
          <w:rFonts w:ascii="Times New Roman" w:hAnsi="Times New Roman" w:cs="Times New Roman"/>
          <w:i/>
          <w:iCs/>
          <w:color w:val="000000" w:themeColor="text1"/>
          <w:sz w:val="24"/>
          <w:szCs w:val="24"/>
        </w:rPr>
        <w:t>Biochem Physiol</w:t>
      </w:r>
      <w:r w:rsidR="00990E5B" w:rsidRPr="006C64C9">
        <w:rPr>
          <w:rFonts w:ascii="Times New Roman" w:hAnsi="Times New Roman" w:cs="Times New Roman"/>
          <w:color w:val="000000" w:themeColor="text1"/>
          <w:sz w:val="24"/>
          <w:szCs w:val="24"/>
        </w:rPr>
        <w:t>ogy</w:t>
      </w:r>
      <w:r w:rsidRPr="006C64C9">
        <w:rPr>
          <w:rFonts w:ascii="Times New Roman" w:hAnsi="Times New Roman" w:cs="Times New Roman"/>
          <w:color w:val="000000" w:themeColor="text1"/>
          <w:sz w:val="24"/>
          <w:szCs w:val="24"/>
        </w:rPr>
        <w:t>, 112: 303-313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Pawar, S. and Sonawane, S.R. (2013). Fish Muscle protein Highest Source of Energy. </w:t>
      </w:r>
      <w:r w:rsidRPr="006C64C9">
        <w:rPr>
          <w:rFonts w:ascii="Times New Roman" w:hAnsi="Times New Roman" w:cs="Times New Roman"/>
          <w:i/>
          <w:iCs/>
          <w:color w:val="000000" w:themeColor="text1"/>
          <w:sz w:val="24"/>
          <w:szCs w:val="24"/>
        </w:rPr>
        <w:t>International Journal Of Biodiversity and Conservation</w:t>
      </w:r>
      <w:r w:rsidRPr="006C64C9">
        <w:rPr>
          <w:rFonts w:ascii="Times New Roman" w:hAnsi="Times New Roman" w:cs="Times New Roman"/>
          <w:color w:val="000000" w:themeColor="text1"/>
          <w:sz w:val="24"/>
          <w:szCs w:val="24"/>
        </w:rPr>
        <w:t>, 5(7): 433-435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Piggot, G.M. and Tucker, B.W. (1990). Seafood: Effects of Technology on Nutrition, Marcel Dekker Inc., New York</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Rahaman, M. A., Shikha F.H., Hossian M. I., Asadujjam M., Nahar N. and M.M Rahaman. (2014). Comparative Study on Proximate Composition and Heavy Metal Concentration of Amblypharyngodon mola, Channa punctatus Collected from Pond Water and Open Water. </w:t>
      </w:r>
      <w:r w:rsidRPr="006C64C9">
        <w:rPr>
          <w:rFonts w:ascii="Times New Roman" w:hAnsi="Times New Roman" w:cs="Times New Roman"/>
          <w:i/>
          <w:iCs/>
          <w:color w:val="000000" w:themeColor="text1"/>
          <w:sz w:val="24"/>
          <w:szCs w:val="24"/>
        </w:rPr>
        <w:t>American-Eurasian Journal of Toxicological Sciences,</w:t>
      </w:r>
      <w:r w:rsidRPr="006C64C9">
        <w:rPr>
          <w:rFonts w:ascii="Times New Roman" w:hAnsi="Times New Roman" w:cs="Times New Roman"/>
          <w:color w:val="000000" w:themeColor="text1"/>
          <w:sz w:val="24"/>
          <w:szCs w:val="24"/>
        </w:rPr>
        <w:t xml:space="preserve"> 6(4):131-135.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Rahman, A. K. (1989). Freshwater fishes of Bang;adesh. Zoological Society of Bangladesh, Department of Zoology, University of Dhaka, 364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Rainboth, W. J.(1996). Fishes of the Cambodian Mekong. FAO Species Identification Field Guide for Fishery Purposes, FAO, Rome, 265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Ramanujam, M.E., Devi, K.R., Indra, T. J. and T. Murugavel (2010). Vertebrate survery at Adyar Creek and estuary. Report submitted by Pitchandiculam Forest consultants to Chennai Rivers Restoration Trust. pp67.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Rao, B.M., Murthy, L.N., Mathew, S., Asha, K.K., Sankar, T.V. and Prasad, M.M. (2012). Changes in the nutritional profile of godavari hilsa shad, tenualosa ilisha (hamilton, 1822) during its anadromous migration from bay of bengal to the river Godavari. </w:t>
      </w:r>
      <w:r w:rsidRPr="006C64C9">
        <w:rPr>
          <w:rFonts w:ascii="Times New Roman" w:hAnsi="Times New Roman" w:cs="Times New Roman"/>
          <w:i/>
          <w:iCs/>
          <w:color w:val="000000" w:themeColor="text1"/>
          <w:sz w:val="24"/>
          <w:szCs w:val="24"/>
        </w:rPr>
        <w:t>Indian Journal of  Fish</w:t>
      </w:r>
      <w:r w:rsidRPr="006C64C9">
        <w:rPr>
          <w:rFonts w:ascii="Times New Roman" w:hAnsi="Times New Roman" w:cs="Times New Roman"/>
          <w:color w:val="000000" w:themeColor="text1"/>
          <w:sz w:val="24"/>
          <w:szCs w:val="24"/>
        </w:rPr>
        <w:t>, 59(1): 125-132.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Ravichandran, S., Kumaravel, K., Rameshkumar, G., and Ajith Kumar, T. T. (2010). Antimicrobial peptides from the marine fishes. </w:t>
      </w:r>
      <w:r w:rsidRPr="006C64C9">
        <w:rPr>
          <w:rFonts w:ascii="Times New Roman" w:hAnsi="Times New Roman" w:cs="Times New Roman"/>
          <w:i/>
          <w:iCs/>
          <w:color w:val="000000" w:themeColor="text1"/>
          <w:sz w:val="24"/>
          <w:szCs w:val="24"/>
        </w:rPr>
        <w:t>Res</w:t>
      </w:r>
      <w:r w:rsidR="00990E5B" w:rsidRPr="006C64C9">
        <w:rPr>
          <w:rFonts w:ascii="Times New Roman" w:hAnsi="Times New Roman" w:cs="Times New Roman"/>
          <w:i/>
          <w:iCs/>
          <w:color w:val="000000" w:themeColor="text1"/>
          <w:sz w:val="24"/>
          <w:szCs w:val="24"/>
        </w:rPr>
        <w:t>earch</w:t>
      </w:r>
      <w:r w:rsidRPr="006C64C9">
        <w:rPr>
          <w:rFonts w:ascii="Times New Roman" w:hAnsi="Times New Roman" w:cs="Times New Roman"/>
          <w:i/>
          <w:iCs/>
          <w:color w:val="000000" w:themeColor="text1"/>
          <w:sz w:val="24"/>
          <w:szCs w:val="24"/>
        </w:rPr>
        <w:t xml:space="preserve"> Journal of  Immunology</w:t>
      </w:r>
      <w:r w:rsidRPr="006C64C9">
        <w:rPr>
          <w:rFonts w:ascii="Times New Roman" w:hAnsi="Times New Roman" w:cs="Times New Roman"/>
          <w:color w:val="000000" w:themeColor="text1"/>
          <w:sz w:val="24"/>
          <w:szCs w:val="24"/>
        </w:rPr>
        <w:t>, 3(2): 146-156.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Ray, N. and Dhar, B. (2012). Study of Bioenergetics, Proximate Composition and Microbiological status of leaf fish Nandus nandus (Ham. 1822). </w:t>
      </w:r>
      <w:r w:rsidRPr="006C64C9">
        <w:rPr>
          <w:rFonts w:ascii="Times New Roman" w:hAnsi="Times New Roman" w:cs="Times New Roman"/>
          <w:i/>
          <w:iCs/>
          <w:color w:val="000000" w:themeColor="text1"/>
          <w:sz w:val="24"/>
          <w:szCs w:val="24"/>
        </w:rPr>
        <w:t>Keanean Journal of Science</w:t>
      </w:r>
      <w:r w:rsidRPr="006C64C9">
        <w:rPr>
          <w:rFonts w:ascii="Times New Roman" w:hAnsi="Times New Roman" w:cs="Times New Roman"/>
          <w:color w:val="000000" w:themeColor="text1"/>
          <w:sz w:val="24"/>
          <w:szCs w:val="24"/>
        </w:rPr>
        <w:t>, 1: 6974.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Riehl, R and Baensch, H.A. (1996). Aquarien Atlas, Band 1. 10th Editio. Mergus Verlag GmBH, Melle, Germany, 992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Robert E. Burch, Henry K. J. Hahn, James F. Sullivan.(1975). Newer aspects of the roles of zinc, manganese, and copper in human nutrition. </w:t>
      </w:r>
      <w:r w:rsidRPr="006C64C9">
        <w:rPr>
          <w:rFonts w:ascii="Times New Roman" w:hAnsi="Times New Roman" w:cs="Times New Roman"/>
          <w:i/>
          <w:iCs/>
          <w:color w:val="000000" w:themeColor="text1"/>
          <w:sz w:val="24"/>
          <w:szCs w:val="24"/>
        </w:rPr>
        <w:t>Clinical chemistry</w:t>
      </w:r>
      <w:r w:rsidRPr="006C64C9">
        <w:rPr>
          <w:rFonts w:ascii="Times New Roman" w:hAnsi="Times New Roman" w:cs="Times New Roman"/>
          <w:color w:val="000000" w:themeColor="text1"/>
          <w:sz w:val="24"/>
          <w:szCs w:val="24"/>
        </w:rPr>
        <w:t>, 21(4): 501-520.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Roger, P., Elie, F., Rose, L., Martin, F., Jacop, S., Mercy, A .B. and Felicite, M.T. (2005), Methods of preparation and nutritional evaluation of Dishes consumed in a malaria endemic zone in Cameroon (Ngali II). </w:t>
      </w:r>
      <w:r w:rsidRPr="006C64C9">
        <w:rPr>
          <w:rFonts w:ascii="Times New Roman" w:hAnsi="Times New Roman" w:cs="Times New Roman"/>
          <w:i/>
          <w:iCs/>
          <w:color w:val="000000" w:themeColor="text1"/>
          <w:sz w:val="24"/>
          <w:szCs w:val="24"/>
        </w:rPr>
        <w:t>African Journal of  Biotechnology</w:t>
      </w:r>
      <w:r w:rsidRPr="006C64C9">
        <w:rPr>
          <w:rFonts w:ascii="Times New Roman" w:hAnsi="Times New Roman" w:cs="Times New Roman"/>
          <w:color w:val="000000" w:themeColor="text1"/>
          <w:sz w:val="24"/>
          <w:szCs w:val="24"/>
        </w:rPr>
        <w:t xml:space="preserve">., 4(3): 273-278.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Roos, N., Islam, M., Thilsted, S.H. (2003). Small fish is an important dietary source of vitamin A and calcium in rural Bangladesh. </w:t>
      </w:r>
      <w:r w:rsidRPr="006C64C9">
        <w:rPr>
          <w:rFonts w:ascii="Times New Roman" w:hAnsi="Times New Roman" w:cs="Times New Roman"/>
          <w:i/>
          <w:iCs/>
          <w:color w:val="000000" w:themeColor="text1"/>
          <w:sz w:val="24"/>
          <w:szCs w:val="24"/>
        </w:rPr>
        <w:t>International Journal of Food Science and Nutrition</w:t>
      </w:r>
      <w:r w:rsidRPr="006C64C9">
        <w:rPr>
          <w:rFonts w:ascii="Times New Roman" w:hAnsi="Times New Roman" w:cs="Times New Roman"/>
          <w:color w:val="000000" w:themeColor="text1"/>
          <w:sz w:val="24"/>
          <w:szCs w:val="24"/>
        </w:rPr>
        <w:t>, 54: 329-339.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Roos, N., Leth, T., Jakobsen, J., Thilsted, S.H. (2002). High vitamin A content in some small indigenous fish species in Bangladesh: perspectives for food-based strat-egies to reduce vitamin A deficiency. </w:t>
      </w:r>
      <w:r w:rsidRPr="006C64C9">
        <w:rPr>
          <w:rFonts w:ascii="Times New Roman" w:hAnsi="Times New Roman" w:cs="Times New Roman"/>
          <w:i/>
          <w:iCs/>
          <w:color w:val="000000" w:themeColor="text1"/>
          <w:sz w:val="24"/>
          <w:szCs w:val="24"/>
        </w:rPr>
        <w:t>International Journal of Food Sciences and Nutrition,</w:t>
      </w:r>
      <w:r w:rsidRPr="006C64C9">
        <w:rPr>
          <w:rFonts w:ascii="Times New Roman" w:hAnsi="Times New Roman" w:cs="Times New Roman"/>
          <w:color w:val="000000" w:themeColor="text1"/>
          <w:sz w:val="24"/>
          <w:szCs w:val="24"/>
        </w:rPr>
        <w:t xml:space="preserve"> 53: 425–437.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Rosenquist, Thomas H., Anne Ratashak, S. and Selhub, J. (1996). Homocysteine induces congenital defects of the heart and neural tube: effect of folic acid. Proceedings of the </w:t>
      </w:r>
      <w:r w:rsidRPr="006C64C9">
        <w:rPr>
          <w:rFonts w:ascii="Times New Roman" w:hAnsi="Times New Roman" w:cs="Times New Roman"/>
          <w:i/>
          <w:iCs/>
          <w:color w:val="000000" w:themeColor="text1"/>
          <w:sz w:val="24"/>
          <w:szCs w:val="24"/>
        </w:rPr>
        <w:t>National Academy of Sciences</w:t>
      </w:r>
      <w:r w:rsidRPr="006C64C9">
        <w:rPr>
          <w:rFonts w:ascii="Times New Roman" w:hAnsi="Times New Roman" w:cs="Times New Roman"/>
          <w:color w:val="000000" w:themeColor="text1"/>
          <w:sz w:val="24"/>
          <w:szCs w:val="24"/>
        </w:rPr>
        <w:t>, 93(26): 15227-15232.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Roy, S., Ahmed, M.I.. Khatun, M.M, Bin Sayoed M.M., Saifuddin Shah M. and Golam Sarower M. (2014), Antioxidant Potential and nuitrient content of selected small indigenous species of fish pharmacology online. sitae. </w:t>
      </w:r>
      <w:r w:rsidR="00990E5B" w:rsidRPr="006C64C9">
        <w:rPr>
          <w:rFonts w:ascii="Times New Roman" w:hAnsi="Times New Roman" w:cs="Times New Roman"/>
          <w:i/>
          <w:iCs/>
          <w:color w:val="000000" w:themeColor="text1"/>
          <w:sz w:val="24"/>
          <w:szCs w:val="24"/>
        </w:rPr>
        <w:t>I</w:t>
      </w:r>
      <w:r w:rsidRPr="006C64C9">
        <w:rPr>
          <w:rFonts w:ascii="Times New Roman" w:hAnsi="Times New Roman" w:cs="Times New Roman"/>
          <w:i/>
          <w:iCs/>
          <w:color w:val="000000" w:themeColor="text1"/>
          <w:sz w:val="24"/>
          <w:szCs w:val="24"/>
        </w:rPr>
        <w:t>t Archieves</w:t>
      </w:r>
      <w:r w:rsidRPr="006C64C9">
        <w:rPr>
          <w:rFonts w:ascii="Times New Roman" w:hAnsi="Times New Roman" w:cs="Times New Roman"/>
          <w:color w:val="000000" w:themeColor="text1"/>
          <w:sz w:val="24"/>
          <w:szCs w:val="24"/>
        </w:rPr>
        <w:t>, 2: 48-53.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Rubio-Rodriguez, N., Beltran, S., Jainme, S.M., de Diego, M.T. Sanz, J.R. Carballido. (2010). Production of Omega-3 polyunsaturated fatty acid concentrates. A review, </w:t>
      </w:r>
      <w:r w:rsidRPr="006C64C9">
        <w:rPr>
          <w:rFonts w:ascii="Times New Roman" w:hAnsi="Times New Roman" w:cs="Times New Roman"/>
          <w:i/>
          <w:iCs/>
          <w:color w:val="000000" w:themeColor="text1"/>
          <w:sz w:val="24"/>
          <w:szCs w:val="24"/>
        </w:rPr>
        <w:t>Innovative Food Science and Emerging Technologies</w:t>
      </w:r>
      <w:r w:rsidRPr="006C64C9">
        <w:rPr>
          <w:rFonts w:ascii="Times New Roman" w:hAnsi="Times New Roman" w:cs="Times New Roman"/>
          <w:color w:val="000000" w:themeColor="text1"/>
          <w:sz w:val="24"/>
          <w:szCs w:val="24"/>
        </w:rPr>
        <w:t>, 11 :1-12.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Russo, G. L. (2009). Dietary n-6 and n-3 polyunsaturated fatty acids: From biochemistry to clinical implications in cardiovascular prevention. </w:t>
      </w:r>
      <w:r w:rsidRPr="006C64C9">
        <w:rPr>
          <w:rFonts w:ascii="Times New Roman" w:hAnsi="Times New Roman" w:cs="Times New Roman"/>
          <w:i/>
          <w:iCs/>
          <w:color w:val="000000" w:themeColor="text1"/>
          <w:sz w:val="24"/>
          <w:szCs w:val="24"/>
        </w:rPr>
        <w:t>Biochemical pharmacology</w:t>
      </w:r>
      <w:r w:rsidRPr="006C64C9">
        <w:rPr>
          <w:rFonts w:ascii="Times New Roman" w:hAnsi="Times New Roman" w:cs="Times New Roman"/>
          <w:color w:val="000000" w:themeColor="text1"/>
          <w:sz w:val="24"/>
          <w:szCs w:val="24"/>
        </w:rPr>
        <w:t>, 77: 937-946.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Salito, H., Kenji, I. and Murase, T. (1997). The fatty acid compostion in Tuna (Bonito and Rithynnus pelamis) caught at three different localities from Tropic to temperate. </w:t>
      </w:r>
      <w:r w:rsidRPr="006C64C9">
        <w:rPr>
          <w:rFonts w:ascii="Times New Roman" w:hAnsi="Times New Roman" w:cs="Times New Roman"/>
          <w:i/>
          <w:iCs/>
          <w:color w:val="000000" w:themeColor="text1"/>
          <w:sz w:val="24"/>
          <w:szCs w:val="24"/>
        </w:rPr>
        <w:t>Journal of Science</w:t>
      </w:r>
      <w:r w:rsidRPr="006C64C9">
        <w:rPr>
          <w:rFonts w:ascii="Times New Roman" w:hAnsi="Times New Roman" w:cs="Times New Roman"/>
          <w:color w:val="000000" w:themeColor="text1"/>
          <w:sz w:val="24"/>
          <w:szCs w:val="24"/>
        </w:rPr>
        <w:t>, 73:53-59.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Sankar, T.V., Anandan, R., Mathew, S, Asha, K.K., Lakshmanan, P.T., Varkey, J, Anesh P.A. and Mahanty, B.P. (2013). Chemical composition and nutritional value of Anchovy (Stolephorus commersonii) Caught from Kerala Coast, India. </w:t>
      </w:r>
      <w:r w:rsidRPr="006C64C9">
        <w:rPr>
          <w:rFonts w:ascii="Times New Roman" w:hAnsi="Times New Roman" w:cs="Times New Roman"/>
          <w:i/>
          <w:iCs/>
          <w:color w:val="000000" w:themeColor="text1"/>
          <w:sz w:val="24"/>
          <w:szCs w:val="24"/>
        </w:rPr>
        <w:t>European Journal of Experimental Biology</w:t>
      </w:r>
      <w:r w:rsidRPr="006C64C9">
        <w:rPr>
          <w:rFonts w:ascii="Times New Roman" w:hAnsi="Times New Roman" w:cs="Times New Roman"/>
          <w:color w:val="000000" w:themeColor="text1"/>
          <w:sz w:val="24"/>
          <w:szCs w:val="24"/>
        </w:rPr>
        <w:t>, 3(1): 85-89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Sarkar, A, Upadhya, B. (2013). Assessment of the Variations in Physico-Chemical Characteristics of Water Quality of the Wetlands in District Mainpuri (UP) India. International Journal of Geology, </w:t>
      </w:r>
      <w:r w:rsidRPr="006C64C9">
        <w:rPr>
          <w:rFonts w:ascii="Times New Roman" w:hAnsi="Times New Roman" w:cs="Times New Roman"/>
          <w:i/>
          <w:iCs/>
          <w:color w:val="000000" w:themeColor="text1"/>
          <w:sz w:val="24"/>
          <w:szCs w:val="24"/>
        </w:rPr>
        <w:t>Earth and Environmental Sciences</w:t>
      </w:r>
      <w:r w:rsidRPr="006C64C9">
        <w:rPr>
          <w:rFonts w:ascii="Times New Roman" w:hAnsi="Times New Roman" w:cs="Times New Roman"/>
          <w:color w:val="000000" w:themeColor="text1"/>
          <w:sz w:val="24"/>
          <w:szCs w:val="24"/>
        </w:rPr>
        <w:t>, 3(1): 95-103.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Sen, N. and Biswas, B.K.(1994). On a new species of Nangra Day (Pisces : Siluriformes: Sisoridae) from Assam. N.E. India with a note on comparative studies of other known species. </w:t>
      </w:r>
      <w:r w:rsidRPr="006C64C9">
        <w:rPr>
          <w:rFonts w:ascii="Times New Roman" w:hAnsi="Times New Roman" w:cs="Times New Roman"/>
          <w:i/>
          <w:iCs/>
          <w:color w:val="000000" w:themeColor="text1"/>
          <w:sz w:val="24"/>
          <w:szCs w:val="24"/>
        </w:rPr>
        <w:t>Records of Zoological Survey of India,</w:t>
      </w:r>
      <w:r w:rsidRPr="006C64C9">
        <w:rPr>
          <w:rFonts w:ascii="Times New Roman" w:hAnsi="Times New Roman" w:cs="Times New Roman"/>
          <w:color w:val="000000" w:themeColor="text1"/>
          <w:sz w:val="24"/>
          <w:szCs w:val="24"/>
        </w:rPr>
        <w:t xml:space="preserve"> 94 (2-4):441-446.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Sharma, M.S., Sharma, L.L. and Durve, V.S. (1984). Eutrophication of the lake Pichhola in Udaipur, Rajasthan. </w:t>
      </w:r>
      <w:r w:rsidRPr="006C64C9">
        <w:rPr>
          <w:rFonts w:ascii="Times New Roman" w:hAnsi="Times New Roman" w:cs="Times New Roman"/>
          <w:i/>
          <w:iCs/>
          <w:color w:val="000000" w:themeColor="text1"/>
          <w:sz w:val="24"/>
          <w:szCs w:val="24"/>
        </w:rPr>
        <w:t>Poll Research</w:t>
      </w:r>
      <w:r w:rsidRPr="006C64C9">
        <w:rPr>
          <w:rFonts w:ascii="Times New Roman" w:hAnsi="Times New Roman" w:cs="Times New Roman"/>
          <w:color w:val="000000" w:themeColor="text1"/>
          <w:sz w:val="24"/>
          <w:szCs w:val="24"/>
        </w:rPr>
        <w:t xml:space="preserve">, 39-44.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Shrivastava,S. and Kanungo,V. K. (2013). Physico-chemical Analysis of pond water of Surguja District Chattisgarh,India. </w:t>
      </w:r>
      <w:r w:rsidRPr="006C64C9">
        <w:rPr>
          <w:rFonts w:ascii="Times New Roman" w:hAnsi="Times New Roman" w:cs="Times New Roman"/>
          <w:i/>
          <w:iCs/>
          <w:color w:val="000000" w:themeColor="text1"/>
          <w:sz w:val="24"/>
          <w:szCs w:val="24"/>
        </w:rPr>
        <w:t>International Journal Of Herbal Medicine</w:t>
      </w:r>
      <w:r w:rsidRPr="006C64C9">
        <w:rPr>
          <w:rFonts w:ascii="Times New Roman" w:hAnsi="Times New Roman" w:cs="Times New Roman"/>
          <w:color w:val="000000" w:themeColor="text1"/>
          <w:sz w:val="24"/>
          <w:szCs w:val="24"/>
        </w:rPr>
        <w:t>, 1(4): 35-43.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Sidhu, K.S. (2003). Health benefits and potential risks related to consumption of fish or fish oil. </w:t>
      </w:r>
      <w:r w:rsidRPr="006C64C9">
        <w:rPr>
          <w:rFonts w:ascii="Times New Roman" w:hAnsi="Times New Roman" w:cs="Times New Roman"/>
          <w:i/>
          <w:iCs/>
          <w:color w:val="000000" w:themeColor="text1"/>
          <w:sz w:val="24"/>
          <w:szCs w:val="24"/>
        </w:rPr>
        <w:t>Regulatory Toxicology and Pharmacology</w:t>
      </w:r>
      <w:r w:rsidRPr="006C64C9">
        <w:rPr>
          <w:rFonts w:ascii="Times New Roman" w:hAnsi="Times New Roman" w:cs="Times New Roman"/>
          <w:color w:val="000000" w:themeColor="text1"/>
          <w:sz w:val="24"/>
          <w:szCs w:val="24"/>
        </w:rPr>
        <w:t>,  38: 3:336.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Silva, J.J., Astorage, G, Cubillos A. and Masson, L. (1991). Active Rheumatoid Arthritis : effect of dietary supplementation de Marco de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Singh, R.P. and Mathur, P. (2005). Investigation of variations in physico-chemical characteristics of a fresh water reservoir of Ajmer city, Rajasthan. </w:t>
      </w:r>
      <w:r w:rsidRPr="006C64C9">
        <w:rPr>
          <w:rFonts w:ascii="Times New Roman" w:hAnsi="Times New Roman" w:cs="Times New Roman"/>
          <w:i/>
          <w:iCs/>
          <w:color w:val="000000" w:themeColor="text1"/>
          <w:sz w:val="24"/>
          <w:szCs w:val="24"/>
        </w:rPr>
        <w:t>Indian Journal of Environmental Sciences,</w:t>
      </w:r>
      <w:r w:rsidRPr="006C64C9">
        <w:rPr>
          <w:rFonts w:ascii="Times New Roman" w:hAnsi="Times New Roman" w:cs="Times New Roman"/>
          <w:color w:val="000000" w:themeColor="text1"/>
          <w:sz w:val="24"/>
          <w:szCs w:val="24"/>
        </w:rPr>
        <w:t xml:space="preserve"> 9(1): 57-61.</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Siyanbola, M F. (2016). Proximate compostion and amino acid profiles of snakehead (Parachanna obscura) mudfish (Clarias gariepinus) and African pike (Hepsetus Odoe) in Igboho dam, South West Nigeria. </w:t>
      </w:r>
      <w:r w:rsidRPr="006C64C9">
        <w:rPr>
          <w:rFonts w:ascii="Times New Roman" w:hAnsi="Times New Roman" w:cs="Times New Roman"/>
          <w:i/>
          <w:iCs/>
          <w:color w:val="000000" w:themeColor="text1"/>
          <w:sz w:val="24"/>
          <w:szCs w:val="24"/>
        </w:rPr>
        <w:t>Global Journal of Fisheries and Aquaculture,</w:t>
      </w:r>
      <w:r w:rsidRPr="006C64C9">
        <w:rPr>
          <w:rFonts w:ascii="Times New Roman" w:hAnsi="Times New Roman" w:cs="Times New Roman"/>
          <w:color w:val="000000" w:themeColor="text1"/>
          <w:sz w:val="24"/>
          <w:szCs w:val="24"/>
        </w:rPr>
        <w:t xml:space="preserve">  4(4):317-324.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Stancheva, M., Merdzhanova, A., Dobreva, D. A., and Makedonski, L. (2010). Fatty acid composition and fat-soluble vitamins content of sprat (Sprattus sprattus) and goby (Neogobius rattan) from Bulgarian Black Sea. </w:t>
      </w:r>
      <w:r w:rsidRPr="006C64C9">
        <w:rPr>
          <w:rFonts w:ascii="Times New Roman" w:hAnsi="Times New Roman" w:cs="Times New Roman"/>
          <w:i/>
          <w:iCs/>
          <w:color w:val="000000" w:themeColor="text1"/>
          <w:sz w:val="24"/>
          <w:szCs w:val="24"/>
        </w:rPr>
        <w:t>Ovidius University Annals of  Chemistry</w:t>
      </w:r>
      <w:r w:rsidRPr="006C64C9">
        <w:rPr>
          <w:rFonts w:ascii="Times New Roman" w:hAnsi="Times New Roman" w:cs="Times New Roman"/>
          <w:color w:val="000000" w:themeColor="text1"/>
          <w:sz w:val="24"/>
          <w:szCs w:val="24"/>
        </w:rPr>
        <w:t>, 21(1): 23-28.</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Sterba, G. (1962) Freshwater Fishes of The World. Vista Books, London, 878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Susan, E Carlson, John Colombo, Byron J Gajewski, Kathleen M Gustafason, David Mundy, John Yeast, Michael K Georgieff, Lisa A Markley, Elizabeth H Kerling and D Jill Shaddy (2013). DHA supplementation and pregnancy outcomes. </w:t>
      </w:r>
      <w:r w:rsidRPr="006C64C9">
        <w:rPr>
          <w:rFonts w:ascii="Times New Roman" w:hAnsi="Times New Roman" w:cs="Times New Roman"/>
          <w:i/>
          <w:iCs/>
          <w:color w:val="000000" w:themeColor="text1"/>
          <w:sz w:val="24"/>
          <w:szCs w:val="24"/>
        </w:rPr>
        <w:t>American Journal of Clinical Nutrition</w:t>
      </w:r>
      <w:r w:rsidRPr="006C64C9">
        <w:rPr>
          <w:rFonts w:ascii="Times New Roman" w:hAnsi="Times New Roman" w:cs="Times New Roman"/>
          <w:color w:val="000000" w:themeColor="text1"/>
          <w:sz w:val="24"/>
          <w:szCs w:val="24"/>
        </w:rPr>
        <w:t>, 97(4):808-815.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Sutharshiny, S., and Sivashanthini, K. (2011). Total lipid and cholesterol content in the flesh of the five important commercial fishes from waters around Jaffna Peninsula, Sri Lanka. </w:t>
      </w:r>
      <w:r w:rsidRPr="006C64C9">
        <w:rPr>
          <w:rFonts w:ascii="Times New Roman" w:hAnsi="Times New Roman" w:cs="Times New Roman"/>
          <w:i/>
          <w:iCs/>
          <w:color w:val="000000" w:themeColor="text1"/>
          <w:sz w:val="24"/>
          <w:szCs w:val="24"/>
        </w:rPr>
        <w:t xml:space="preserve">International Journal of Biology Chemistry, </w:t>
      </w:r>
      <w:r w:rsidRPr="006C64C9">
        <w:rPr>
          <w:rFonts w:ascii="Times New Roman" w:hAnsi="Times New Roman" w:cs="Times New Roman"/>
          <w:color w:val="000000" w:themeColor="text1"/>
          <w:sz w:val="24"/>
          <w:szCs w:val="24"/>
        </w:rPr>
        <w:t>6: 161-1969.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Swaranlatha, N. and Rao A.N. (1998). Ecological studies of Banjara lake with reference to water pollution. </w:t>
      </w:r>
      <w:r w:rsidRPr="006C64C9">
        <w:rPr>
          <w:rFonts w:ascii="Times New Roman" w:hAnsi="Times New Roman" w:cs="Times New Roman"/>
          <w:i/>
          <w:iCs/>
          <w:color w:val="000000" w:themeColor="text1"/>
          <w:sz w:val="24"/>
          <w:szCs w:val="24"/>
        </w:rPr>
        <w:t>Journal of Environmental Biology</w:t>
      </w:r>
      <w:r w:rsidRPr="006C64C9">
        <w:rPr>
          <w:rFonts w:ascii="Times New Roman" w:hAnsi="Times New Roman" w:cs="Times New Roman"/>
          <w:color w:val="000000" w:themeColor="text1"/>
          <w:sz w:val="24"/>
          <w:szCs w:val="24"/>
        </w:rPr>
        <w:t xml:space="preserve">, 19(2):179-186. </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Talwar, P.K. and Jhingran, A.(1991). Inland fishes of India and adjacent countries. Oxford and IBH Publishing Co. New Delhi. 2:115-6.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Tanvir, H.M., Jilani Chowdhury A.K., Sarwer, M.G., Hasan, M.M. and Mst. S. Sharmin. (2016). </w:t>
      </w:r>
      <w:r w:rsidRPr="006C64C9">
        <w:rPr>
          <w:rFonts w:ascii="Times New Roman" w:hAnsi="Times New Roman" w:cs="Times New Roman"/>
          <w:i/>
          <w:iCs/>
          <w:color w:val="000000" w:themeColor="text1"/>
          <w:sz w:val="24"/>
          <w:szCs w:val="24"/>
        </w:rPr>
        <w:t>American Journal of food and nutrition</w:t>
      </w:r>
      <w:r w:rsidRPr="006C64C9">
        <w:rPr>
          <w:rFonts w:ascii="Times New Roman" w:hAnsi="Times New Roman" w:cs="Times New Roman"/>
          <w:color w:val="000000" w:themeColor="text1"/>
          <w:sz w:val="24"/>
          <w:szCs w:val="24"/>
        </w:rPr>
        <w:t>, 6(4):117-125.44.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Tasbozan, O., Gokcee, M. A., Celik, M., Tabakoglu, S.S.; Kucukgulmez, A. and Basusta, A. (2013). Nutritional Composition of Spiny eel (Mastacembelus mastacembelus) Caught from the Ataturk Dam Lake in Turkey, </w:t>
      </w:r>
      <w:r w:rsidRPr="006C64C9">
        <w:rPr>
          <w:rFonts w:ascii="Times New Roman" w:hAnsi="Times New Roman" w:cs="Times New Roman"/>
          <w:i/>
          <w:iCs/>
          <w:color w:val="000000" w:themeColor="text1"/>
          <w:sz w:val="24"/>
          <w:szCs w:val="24"/>
        </w:rPr>
        <w:t xml:space="preserve">Journal of Applied Biological Sciences, </w:t>
      </w:r>
      <w:r w:rsidRPr="006C64C9">
        <w:rPr>
          <w:rFonts w:ascii="Times New Roman" w:hAnsi="Times New Roman" w:cs="Times New Roman"/>
          <w:color w:val="000000" w:themeColor="text1"/>
          <w:sz w:val="24"/>
          <w:szCs w:val="24"/>
        </w:rPr>
        <w:t>7(2): 78-82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Thilsted, S.H., Roos, N. and Hossain, N. (2005). The role of small indigenous fish species in food and nutrition security in Bangladesh. NAGA. </w:t>
      </w:r>
      <w:r w:rsidRPr="006C64C9">
        <w:rPr>
          <w:rFonts w:ascii="Times New Roman" w:hAnsi="Times New Roman" w:cs="Times New Roman"/>
          <w:i/>
          <w:iCs/>
          <w:color w:val="000000" w:themeColor="text1"/>
          <w:sz w:val="24"/>
          <w:szCs w:val="24"/>
        </w:rPr>
        <w:t>The ICLARM Quarterly</w:t>
      </w:r>
      <w:r w:rsidRPr="006C64C9">
        <w:rPr>
          <w:rFonts w:ascii="Times New Roman" w:hAnsi="Times New Roman" w:cs="Times New Roman"/>
          <w:color w:val="000000" w:themeColor="text1"/>
          <w:sz w:val="24"/>
          <w:szCs w:val="24"/>
        </w:rPr>
        <w:t>, 1:13-15.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Tsagay, T., Natarajan P, Tesfay Z, (2016). Proximate and mineral composition of some commercially important fish species of tekeze reservoir and lake Hashenge, Ethiopia. </w:t>
      </w:r>
      <w:r w:rsidRPr="006C64C9">
        <w:rPr>
          <w:rFonts w:ascii="Times New Roman" w:hAnsi="Times New Roman" w:cs="Times New Roman"/>
          <w:i/>
          <w:iCs/>
          <w:color w:val="000000" w:themeColor="text1"/>
          <w:sz w:val="24"/>
          <w:szCs w:val="24"/>
        </w:rPr>
        <w:t>Journal of fisheries and aquatic studies,</w:t>
      </w:r>
      <w:r w:rsidRPr="006C64C9">
        <w:rPr>
          <w:rFonts w:ascii="Times New Roman" w:hAnsi="Times New Roman" w:cs="Times New Roman"/>
          <w:color w:val="000000" w:themeColor="text1"/>
          <w:sz w:val="24"/>
          <w:szCs w:val="24"/>
        </w:rPr>
        <w:t xml:space="preserve"> 4(1): 288-293.</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Turkmen, A., Aro, T., Nurmi, T. and Kallio, H. (2005). Heavy metals in three commercially valuable fish species from Iskenderun Bay pf Northern East Mediterranean Sea. </w:t>
      </w:r>
      <w:r w:rsidRPr="006C64C9">
        <w:rPr>
          <w:rFonts w:ascii="Times New Roman" w:hAnsi="Times New Roman" w:cs="Times New Roman"/>
          <w:i/>
          <w:iCs/>
          <w:color w:val="000000" w:themeColor="text1"/>
          <w:sz w:val="24"/>
          <w:szCs w:val="24"/>
        </w:rPr>
        <w:t>Turkey Food Chemistry</w:t>
      </w:r>
      <w:r w:rsidRPr="006C64C9">
        <w:rPr>
          <w:rFonts w:ascii="Times New Roman" w:hAnsi="Times New Roman" w:cs="Times New Roman"/>
          <w:color w:val="000000" w:themeColor="text1"/>
          <w:sz w:val="24"/>
          <w:szCs w:val="24"/>
        </w:rPr>
        <w:t>, 91:167-172.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Varljen, J, Sulic, S., Brmalj,J., Baticic, L., Obersnel, V. and Kapovic, M.. (2003). Lipid Classes and Fatty acid Composition of Diplodus Vulgarus and Conger conger originating from the Adriatic Sea. </w:t>
      </w:r>
      <w:r w:rsidRPr="006C64C9">
        <w:rPr>
          <w:rFonts w:ascii="Times New Roman" w:hAnsi="Times New Roman" w:cs="Times New Roman"/>
          <w:i/>
          <w:iCs/>
          <w:color w:val="000000" w:themeColor="text1"/>
          <w:sz w:val="24"/>
          <w:szCs w:val="24"/>
        </w:rPr>
        <w:t>Food Technology and Biotechnology</w:t>
      </w:r>
      <w:r w:rsidRPr="006C64C9">
        <w:rPr>
          <w:rFonts w:ascii="Times New Roman" w:hAnsi="Times New Roman" w:cs="Times New Roman"/>
          <w:color w:val="000000" w:themeColor="text1"/>
          <w:sz w:val="24"/>
          <w:szCs w:val="24"/>
        </w:rPr>
        <w:t>, 41(2): 159-156.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Venugopal, V., and Shahidi, F. (1996) . Structure and composition of fish muscle. </w:t>
      </w:r>
      <w:r w:rsidRPr="006C64C9">
        <w:rPr>
          <w:rFonts w:ascii="Times New Roman" w:hAnsi="Times New Roman" w:cs="Times New Roman"/>
          <w:i/>
          <w:iCs/>
          <w:color w:val="000000" w:themeColor="text1"/>
          <w:sz w:val="24"/>
          <w:szCs w:val="24"/>
        </w:rPr>
        <w:t>Food Reviews International</w:t>
      </w:r>
      <w:r w:rsidRPr="006C64C9">
        <w:rPr>
          <w:rFonts w:ascii="Times New Roman" w:hAnsi="Times New Roman" w:cs="Times New Roman"/>
          <w:color w:val="000000" w:themeColor="text1"/>
          <w:sz w:val="24"/>
          <w:szCs w:val="24"/>
        </w:rPr>
        <w:t>, 12(2): 175-197.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Vijayakumar, N. Sakthivel, D. and Anandhan, V. (2014). Proximate compostion of clupeidae and Engraulidae inhabiting Thengaithittu Estuary Puducherry, South East Coast of India. </w:t>
      </w:r>
      <w:r w:rsidRPr="006C64C9">
        <w:rPr>
          <w:rFonts w:ascii="Times New Roman" w:hAnsi="Times New Roman" w:cs="Times New Roman"/>
          <w:i/>
          <w:iCs/>
          <w:color w:val="000000" w:themeColor="text1"/>
          <w:sz w:val="24"/>
          <w:szCs w:val="24"/>
        </w:rPr>
        <w:t>Internation Journal of Science Inventions Today</w:t>
      </w:r>
      <w:r w:rsidRPr="006C64C9">
        <w:rPr>
          <w:rFonts w:ascii="Times New Roman" w:hAnsi="Times New Roman" w:cs="Times New Roman"/>
          <w:color w:val="000000" w:themeColor="text1"/>
          <w:sz w:val="24"/>
          <w:szCs w:val="24"/>
        </w:rPr>
        <w:t>, 3(3): 298-309.</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lastRenderedPageBreak/>
        <w:t xml:space="preserve">Viswanath, W. and Shant, K. (2004). A new nemacheiline fish of the genus Schistura McClelland (Cypriniforms : Balitoridae) from Manipur, India. </w:t>
      </w:r>
      <w:r w:rsidRPr="006C64C9">
        <w:rPr>
          <w:rFonts w:ascii="Times New Roman" w:hAnsi="Times New Roman" w:cs="Times New Roman"/>
          <w:i/>
          <w:iCs/>
          <w:color w:val="000000" w:themeColor="text1"/>
          <w:sz w:val="24"/>
          <w:szCs w:val="24"/>
        </w:rPr>
        <w:t>Journal of  Bombay Natural History and Society</w:t>
      </w:r>
      <w:r w:rsidRPr="006C64C9">
        <w:rPr>
          <w:rFonts w:ascii="Times New Roman" w:hAnsi="Times New Roman" w:cs="Times New Roman"/>
          <w:color w:val="000000" w:themeColor="text1"/>
          <w:sz w:val="24"/>
          <w:szCs w:val="24"/>
        </w:rPr>
        <w:t>., 101:138-140.</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Watanabe, T., Kiron, V. and Satoh, S.(1997). Trace minerals in fish nutrition. </w:t>
      </w:r>
      <w:r w:rsidRPr="006C64C9">
        <w:rPr>
          <w:rFonts w:ascii="Times New Roman" w:hAnsi="Times New Roman" w:cs="Times New Roman"/>
          <w:i/>
          <w:iCs/>
          <w:color w:val="000000" w:themeColor="text1"/>
          <w:sz w:val="24"/>
          <w:szCs w:val="24"/>
        </w:rPr>
        <w:t>Aquaculture</w:t>
      </w:r>
      <w:r w:rsidRPr="006C64C9">
        <w:rPr>
          <w:rFonts w:ascii="Times New Roman" w:hAnsi="Times New Roman" w:cs="Times New Roman"/>
          <w:color w:val="000000" w:themeColor="text1"/>
          <w:sz w:val="24"/>
          <w:szCs w:val="24"/>
        </w:rPr>
        <w:t>, 151: 185-207.</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West, Keith P. (2002), Extent of vitamin A deficiency among preschool children and women of reproductive age. </w:t>
      </w:r>
      <w:r w:rsidRPr="006C64C9">
        <w:rPr>
          <w:rFonts w:ascii="Times New Roman" w:hAnsi="Times New Roman" w:cs="Times New Roman"/>
          <w:i/>
          <w:iCs/>
          <w:color w:val="000000" w:themeColor="text1"/>
          <w:sz w:val="24"/>
          <w:szCs w:val="24"/>
        </w:rPr>
        <w:t>The Journal of Nutrition,</w:t>
      </w:r>
      <w:r w:rsidRPr="006C64C9">
        <w:rPr>
          <w:rFonts w:ascii="Times New Roman" w:hAnsi="Times New Roman" w:cs="Times New Roman"/>
          <w:color w:val="000000" w:themeColor="text1"/>
          <w:sz w:val="24"/>
          <w:szCs w:val="24"/>
        </w:rPr>
        <w:t xml:space="preserve"> 132(9):</w:t>
      </w:r>
      <w:r w:rsidR="005023B8"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2857-2866.</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WHO/FAO/UNU expert consultation. Geneva, Switzerland. (WHO technical report series, No. 935)</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Yadav, K.K., Gupta, N., Kumar, V., Arya, S., and Singh, D. (2012), Physico-chemical analysis of selected ground water samples of Agra city, India. </w:t>
      </w:r>
      <w:r w:rsidRPr="006C64C9">
        <w:rPr>
          <w:rFonts w:ascii="Times New Roman" w:hAnsi="Times New Roman" w:cs="Times New Roman"/>
          <w:i/>
          <w:iCs/>
          <w:color w:val="000000" w:themeColor="text1"/>
          <w:sz w:val="24"/>
          <w:szCs w:val="24"/>
        </w:rPr>
        <w:t>Recent Research in Science and Technology</w:t>
      </w:r>
      <w:r w:rsidRPr="006C64C9">
        <w:rPr>
          <w:rFonts w:ascii="Times New Roman" w:hAnsi="Times New Roman" w:cs="Times New Roman"/>
          <w:color w:val="000000" w:themeColor="text1"/>
          <w:sz w:val="24"/>
          <w:szCs w:val="24"/>
        </w:rPr>
        <w:t>, 4(11): 51-54.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Yadav, P., Yadav, V.K., Yadav, A.K. and Khare, P.K. (2013). Physico-chemical characteristics of a fresh water pond of Orai, U.P., Central India.  </w:t>
      </w:r>
      <w:r w:rsidRPr="006C64C9">
        <w:rPr>
          <w:rFonts w:ascii="Times New Roman" w:hAnsi="Times New Roman" w:cs="Times New Roman"/>
          <w:i/>
          <w:iCs/>
          <w:color w:val="000000" w:themeColor="text1"/>
          <w:sz w:val="24"/>
          <w:szCs w:val="24"/>
        </w:rPr>
        <w:t>Octa Journal of Biosciences</w:t>
      </w:r>
      <w:r w:rsidRPr="006C64C9">
        <w:rPr>
          <w:rFonts w:ascii="Times New Roman" w:hAnsi="Times New Roman" w:cs="Times New Roman"/>
          <w:color w:val="000000" w:themeColor="text1"/>
          <w:sz w:val="24"/>
          <w:szCs w:val="24"/>
        </w:rPr>
        <w:t>, 1(2): 177-184.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Yanez, E., Ballester, D. and Monckeberg, F. (1976). Enzymatic fish protein hydrolyzate: chemical composition, nutritive value and use as a supplement to cereal protein. </w:t>
      </w:r>
      <w:r w:rsidRPr="006C64C9">
        <w:rPr>
          <w:rFonts w:ascii="Times New Roman" w:hAnsi="Times New Roman" w:cs="Times New Roman"/>
          <w:i/>
          <w:iCs/>
          <w:color w:val="000000" w:themeColor="text1"/>
          <w:sz w:val="24"/>
          <w:szCs w:val="24"/>
        </w:rPr>
        <w:t>Journal of  Food Science.</w:t>
      </w:r>
      <w:r w:rsidRPr="006C64C9">
        <w:rPr>
          <w:rFonts w:ascii="Times New Roman" w:hAnsi="Times New Roman" w:cs="Times New Roman"/>
          <w:color w:val="000000" w:themeColor="text1"/>
          <w:sz w:val="24"/>
          <w:szCs w:val="24"/>
        </w:rPr>
        <w:t>, 41: 1289-1292.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Young, Vernon R., and Pellett Peter L. (1994), Plant proteins in relation to human protein and amino acid nutrition. </w:t>
      </w:r>
      <w:r w:rsidR="0022052F" w:rsidRPr="006C64C9">
        <w:rPr>
          <w:rFonts w:ascii="Times New Roman" w:hAnsi="Times New Roman" w:cs="Times New Roman"/>
          <w:i/>
          <w:iCs/>
          <w:color w:val="000000" w:themeColor="text1"/>
          <w:sz w:val="24"/>
          <w:szCs w:val="24"/>
        </w:rPr>
        <w:t>The American Journal of Clinical N</w:t>
      </w:r>
      <w:r w:rsidRPr="006C64C9">
        <w:rPr>
          <w:rFonts w:ascii="Times New Roman" w:hAnsi="Times New Roman" w:cs="Times New Roman"/>
          <w:i/>
          <w:iCs/>
          <w:color w:val="000000" w:themeColor="text1"/>
          <w:sz w:val="24"/>
          <w:szCs w:val="24"/>
        </w:rPr>
        <w:t>utrition,</w:t>
      </w:r>
      <w:r w:rsidRPr="006C64C9">
        <w:rPr>
          <w:rFonts w:ascii="Times New Roman" w:hAnsi="Times New Roman" w:cs="Times New Roman"/>
          <w:color w:val="000000" w:themeColor="text1"/>
          <w:sz w:val="24"/>
          <w:szCs w:val="24"/>
        </w:rPr>
        <w:t xml:space="preserve"> 59(5): 1203-1212.</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Zhimin Zhang, Lianhua Liu, Congxin Xie, Dapeng Li, Jun Xu, Meng Zhang, Min Zhang .(2014). Lipid Contents, Fatty Acid Profiles and Nutritional Quality of Nine Wild Caught Freshwater Fish Species of the Yangtze Basin, China. </w:t>
      </w:r>
      <w:r w:rsidRPr="006C64C9">
        <w:rPr>
          <w:rFonts w:ascii="Times New Roman" w:hAnsi="Times New Roman" w:cs="Times New Roman"/>
          <w:i/>
          <w:iCs/>
          <w:color w:val="000000" w:themeColor="text1"/>
          <w:sz w:val="24"/>
          <w:szCs w:val="24"/>
        </w:rPr>
        <w:t>Journal of Food and Nutrition Research</w:t>
      </w:r>
      <w:r w:rsidRPr="006C64C9">
        <w:rPr>
          <w:rFonts w:ascii="Times New Roman" w:hAnsi="Times New Roman" w:cs="Times New Roman"/>
          <w:color w:val="000000" w:themeColor="text1"/>
          <w:sz w:val="24"/>
          <w:szCs w:val="24"/>
        </w:rPr>
        <w:t>, 7:</w:t>
      </w:r>
      <w:r w:rsidR="005023B8" w:rsidRPr="006C64C9">
        <w:rPr>
          <w:rFonts w:ascii="Times New Roman" w:hAnsi="Times New Roman" w:cs="Times New Roman"/>
          <w:color w:val="000000" w:themeColor="text1"/>
          <w:sz w:val="24"/>
          <w:szCs w:val="24"/>
        </w:rPr>
        <w:t xml:space="preserve"> </w:t>
      </w:r>
      <w:r w:rsidRPr="006C64C9">
        <w:rPr>
          <w:rFonts w:ascii="Times New Roman" w:hAnsi="Times New Roman" w:cs="Times New Roman"/>
          <w:color w:val="000000" w:themeColor="text1"/>
          <w:sz w:val="24"/>
          <w:szCs w:val="24"/>
        </w:rPr>
        <w:t>388-394.</w:t>
      </w:r>
    </w:p>
    <w:p w:rsidR="00E502B5" w:rsidRPr="006C64C9" w:rsidRDefault="00E502B5" w:rsidP="006A425B">
      <w:pPr>
        <w:ind w:left="851" w:hanging="942"/>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 xml:space="preserve">Zweigh, R.D. (1989). Evolving water quality in a common carp and blue tilapia high production pond. </w:t>
      </w:r>
      <w:r w:rsidRPr="006C64C9">
        <w:rPr>
          <w:rFonts w:ascii="Times New Roman" w:hAnsi="Times New Roman" w:cs="Times New Roman"/>
          <w:i/>
          <w:iCs/>
          <w:color w:val="000000" w:themeColor="text1"/>
          <w:sz w:val="24"/>
          <w:szCs w:val="24"/>
        </w:rPr>
        <w:t>Hydrobiologia,</w:t>
      </w:r>
      <w:r w:rsidRPr="006C64C9">
        <w:rPr>
          <w:rFonts w:ascii="Times New Roman" w:hAnsi="Times New Roman" w:cs="Times New Roman"/>
          <w:color w:val="000000" w:themeColor="text1"/>
          <w:sz w:val="24"/>
          <w:szCs w:val="24"/>
        </w:rPr>
        <w:t xml:space="preserve"> 171: 11-21.</w:t>
      </w:r>
    </w:p>
    <w:p w:rsidR="00E502B5" w:rsidRPr="006C64C9" w:rsidRDefault="00E502B5" w:rsidP="006A425B">
      <w:pPr>
        <w:ind w:left="851" w:hanging="942"/>
        <w:jc w:val="both"/>
        <w:rPr>
          <w:rFonts w:ascii="Times New Roman" w:hAnsi="Times New Roman" w:cs="Times New Roman"/>
          <w:color w:val="000000" w:themeColor="text1"/>
          <w:sz w:val="24"/>
          <w:szCs w:val="24"/>
        </w:rPr>
      </w:pPr>
    </w:p>
    <w:p w:rsidR="00E502B5" w:rsidRPr="006C64C9" w:rsidRDefault="00E502B5" w:rsidP="006A425B">
      <w:pPr>
        <w:jc w:val="both"/>
        <w:rPr>
          <w:rFonts w:ascii="Times New Roman" w:hAnsi="Times New Roman" w:cs="Times New Roman"/>
          <w:color w:val="000000" w:themeColor="text1"/>
          <w:sz w:val="24"/>
          <w:szCs w:val="24"/>
        </w:rPr>
      </w:pPr>
    </w:p>
    <w:p w:rsidR="00C640C4" w:rsidRPr="006C64C9" w:rsidRDefault="00C640C4" w:rsidP="006A425B">
      <w:pPr>
        <w:rPr>
          <w:color w:val="000000" w:themeColor="text1"/>
        </w:rPr>
      </w:pPr>
    </w:p>
    <w:p w:rsidR="00C640C4" w:rsidRPr="006C64C9" w:rsidRDefault="00C640C4" w:rsidP="006A425B">
      <w:pPr>
        <w:rPr>
          <w:color w:val="000000" w:themeColor="text1"/>
        </w:rPr>
      </w:pPr>
    </w:p>
    <w:p w:rsidR="0022052F" w:rsidRPr="006C64C9" w:rsidRDefault="0022052F" w:rsidP="006A425B">
      <w:pPr>
        <w:rPr>
          <w:color w:val="000000" w:themeColor="text1"/>
        </w:rPr>
      </w:pPr>
    </w:p>
    <w:p w:rsidR="0022052F" w:rsidRPr="006C64C9" w:rsidRDefault="0022052F" w:rsidP="006A425B">
      <w:pPr>
        <w:rPr>
          <w:color w:val="000000" w:themeColor="text1"/>
        </w:rPr>
      </w:pPr>
    </w:p>
    <w:p w:rsidR="00C640C4" w:rsidRPr="006C64C9" w:rsidRDefault="00C640C4" w:rsidP="006A425B">
      <w:pPr>
        <w:rPr>
          <w:color w:val="000000" w:themeColor="text1"/>
        </w:rPr>
      </w:pPr>
    </w:p>
    <w:p w:rsidR="00E4017B" w:rsidRPr="006C64C9" w:rsidRDefault="00E4017B" w:rsidP="006A425B">
      <w:pPr>
        <w:spacing w:after="0" w:line="360" w:lineRule="auto"/>
        <w:jc w:val="center"/>
        <w:rPr>
          <w:rFonts w:ascii="Times New Roman" w:eastAsia="Times New Roman" w:hAnsi="Times New Roman" w:cs="Times New Roman"/>
          <w:b/>
          <w:bCs/>
          <w:color w:val="000000" w:themeColor="text1"/>
          <w:sz w:val="28"/>
          <w:szCs w:val="24"/>
          <w:lang w:val="en-GB"/>
        </w:rPr>
      </w:pPr>
      <w:r w:rsidRPr="006C64C9">
        <w:rPr>
          <w:rFonts w:ascii="Times New Roman" w:eastAsia="Times New Roman" w:hAnsi="Times New Roman" w:cs="Times New Roman"/>
          <w:b/>
          <w:bCs/>
          <w:color w:val="000000" w:themeColor="text1"/>
          <w:sz w:val="28"/>
          <w:szCs w:val="24"/>
          <w:lang w:val="en-GB"/>
        </w:rPr>
        <w:lastRenderedPageBreak/>
        <w:t>Appendix-I</w:t>
      </w:r>
    </w:p>
    <w:p w:rsidR="00E4017B" w:rsidRPr="006C64C9" w:rsidRDefault="00E4017B" w:rsidP="006A425B">
      <w:pPr>
        <w:spacing w:after="0" w:line="360" w:lineRule="auto"/>
        <w:jc w:val="center"/>
        <w:rPr>
          <w:rFonts w:ascii="Times New Roman" w:hAnsi="Times New Roman" w:cs="Times New Roman"/>
          <w:color w:val="000000" w:themeColor="text1"/>
          <w:sz w:val="24"/>
          <w:szCs w:val="24"/>
        </w:rPr>
      </w:pPr>
    </w:p>
    <w:p w:rsidR="00E4017B" w:rsidRPr="006C64C9" w:rsidRDefault="00E4017B" w:rsidP="006A425B">
      <w:pPr>
        <w:spacing w:after="0" w:line="360" w:lineRule="auto"/>
        <w:jc w:val="center"/>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Questionaries during Survey on small fish species consumed by the Bodo communities</w:t>
      </w:r>
    </w:p>
    <w:p w:rsidR="00E4017B" w:rsidRPr="006C64C9" w:rsidRDefault="00E4017B" w:rsidP="006A425B">
      <w:pPr>
        <w:spacing w:after="0" w:line="360" w:lineRule="auto"/>
        <w:jc w:val="both"/>
        <w:rPr>
          <w:rFonts w:ascii="Times New Roman" w:hAnsi="Times New Roman" w:cs="Times New Roman"/>
          <w:color w:val="000000" w:themeColor="text1"/>
          <w:sz w:val="18"/>
          <w:szCs w:val="18"/>
        </w:rPr>
      </w:pP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What are the different types of fishes available in the water bodies of your locality?</w:t>
      </w:r>
    </w:p>
    <w:p w:rsidR="00E4017B" w:rsidRPr="006C64C9" w:rsidRDefault="00E4017B" w:rsidP="006A425B">
      <w:pPr>
        <w:pStyle w:val="ListParagraph"/>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pStyle w:val="ListParagraph"/>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How do you catch the fish for your dietary item?</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What fishes you generally prefer in your daily diet?</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Whether the popular large fishes are used in your regular diet?</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What are the small fishes you consume regularly?</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Whether the small fishes which you consume have any commercial value?</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pStyle w:val="ListParagraph"/>
        <w:numPr>
          <w:ilvl w:val="0"/>
          <w:numId w:val="32"/>
        </w:numPr>
        <w:spacing w:after="0" w:line="480" w:lineRule="auto"/>
        <w:ind w:left="426" w:hanging="42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Where from you collect the small fishes for regular consumption?</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Answers: ...............................................................................................................................</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w:t>
      </w:r>
    </w:p>
    <w:p w:rsidR="00E4017B" w:rsidRPr="006C64C9" w:rsidRDefault="00E4017B" w:rsidP="006A425B">
      <w:pPr>
        <w:spacing w:after="0" w:line="480" w:lineRule="auto"/>
        <w:jc w:val="both"/>
        <w:rPr>
          <w:rFonts w:ascii="Times New Roman" w:hAnsi="Times New Roman" w:cs="Times New Roman"/>
          <w:color w:val="000000" w:themeColor="text1"/>
          <w:sz w:val="24"/>
          <w:szCs w:val="24"/>
        </w:rPr>
      </w:pPr>
    </w:p>
    <w:p w:rsidR="00E4017B" w:rsidRPr="006C64C9" w:rsidRDefault="00E4017B" w:rsidP="006A425B">
      <w:pPr>
        <w:pStyle w:val="ListParagraph"/>
        <w:spacing w:after="0" w:line="360" w:lineRule="auto"/>
        <w:ind w:left="426"/>
        <w:jc w:val="both"/>
        <w:rPr>
          <w:rFonts w:ascii="Times New Roman" w:hAnsi="Times New Roman" w:cs="Times New Roman"/>
          <w:color w:val="000000" w:themeColor="text1"/>
          <w:sz w:val="18"/>
          <w:szCs w:val="18"/>
        </w:rPr>
      </w:pPr>
    </w:p>
    <w:p w:rsidR="00E4017B" w:rsidRPr="006C64C9" w:rsidRDefault="00E4017B" w:rsidP="006A425B">
      <w:pPr>
        <w:pStyle w:val="ListParagraph"/>
        <w:spacing w:after="0" w:line="360" w:lineRule="auto"/>
        <w:ind w:left="284" w:firstLine="436"/>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The persons who had been interacted for the field survey are enlisted below:</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  Benudhar Gayari, Sillgari,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2.  Daniram Boro, Deeplai Beel,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3.  Bathuram Narzery, Gaurang,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4.  Rinkhang Basumatary, Patgaon,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5.  Mihiram Daimary, Dotma,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6.  Gambari Brahma, Batabari,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7.  Bhanumati Narzery, Kachugaon,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8.  Jaymati Basumatary, Santhaibari,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9.  Binita Khaklary, Hlang Bazar,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10. Hungma Wary, Jaleswari, Kokrajhar.</w:t>
      </w:r>
    </w:p>
    <w:p w:rsidR="00E4017B" w:rsidRPr="006C64C9" w:rsidRDefault="00E4017B" w:rsidP="006A425B">
      <w:pPr>
        <w:pStyle w:val="ListParagraph"/>
        <w:spacing w:after="0"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11. Jaykhungur Narzery, Tipkai, Kokrajhar.</w:t>
      </w:r>
    </w:p>
    <w:p w:rsidR="00E4017B" w:rsidRPr="006C64C9" w:rsidRDefault="00E4017B" w:rsidP="006A425B">
      <w:pPr>
        <w:spacing w:line="360" w:lineRule="auto"/>
        <w:ind w:left="284" w:hanging="284"/>
        <w:jc w:val="both"/>
        <w:rPr>
          <w:rFonts w:ascii="Times New Roman" w:hAnsi="Times New Roman" w:cs="Times New Roman"/>
          <w:color w:val="000000" w:themeColor="text1"/>
          <w:sz w:val="24"/>
          <w:szCs w:val="24"/>
        </w:rPr>
      </w:pPr>
      <w:r w:rsidRPr="006C64C9">
        <w:rPr>
          <w:rFonts w:ascii="Times New Roman" w:hAnsi="Times New Roman" w:cs="Times New Roman"/>
          <w:color w:val="000000" w:themeColor="text1"/>
          <w:sz w:val="24"/>
          <w:szCs w:val="24"/>
        </w:rPr>
        <w:t>12. Ansuma Narzery, Diabari, Kokrajhar.</w:t>
      </w: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rPr>
          <w:color w:val="000000" w:themeColor="text1"/>
        </w:rPr>
      </w:pPr>
    </w:p>
    <w:p w:rsidR="00E4017B" w:rsidRPr="006C64C9" w:rsidRDefault="00E4017B" w:rsidP="006A425B">
      <w:pPr>
        <w:keepNext/>
        <w:spacing w:before="100" w:beforeAutospacing="1" w:after="100" w:afterAutospacing="1" w:line="240" w:lineRule="auto"/>
        <w:jc w:val="center"/>
        <w:rPr>
          <w:rFonts w:ascii="Times New Roman" w:eastAsia="Times New Roman" w:hAnsi="Times New Roman" w:cs="Times New Roman"/>
          <w:b/>
          <w:bCs/>
          <w:color w:val="000000" w:themeColor="text1"/>
          <w:sz w:val="28"/>
          <w:szCs w:val="24"/>
          <w:lang w:val="en-GB"/>
        </w:rPr>
      </w:pPr>
      <w:r w:rsidRPr="006C64C9">
        <w:rPr>
          <w:rFonts w:ascii="Times New Roman" w:eastAsia="Times New Roman" w:hAnsi="Times New Roman" w:cs="Times New Roman"/>
          <w:b/>
          <w:bCs/>
          <w:color w:val="000000" w:themeColor="text1"/>
          <w:sz w:val="28"/>
          <w:szCs w:val="24"/>
          <w:lang w:val="en-GB"/>
        </w:rPr>
        <w:lastRenderedPageBreak/>
        <w:t>Appendix-II</w:t>
      </w:r>
    </w:p>
    <w:p w:rsidR="00E4017B" w:rsidRPr="006C64C9" w:rsidRDefault="00E4017B" w:rsidP="006A425B">
      <w:pPr>
        <w:keepNext/>
        <w:spacing w:before="100" w:beforeAutospacing="1" w:after="0" w:line="240" w:lineRule="auto"/>
        <w:ind w:left="1195" w:hanging="1195"/>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Optimum water quality requirement for a fish</w:t>
      </w:r>
    </w:p>
    <w:tbl>
      <w:tblPr>
        <w:tblStyle w:val="TableGrid"/>
        <w:tblpPr w:leftFromText="180" w:rightFromText="180" w:vertAnchor="text" w:horzAnchor="margin" w:tblpY="329"/>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0"/>
        <w:gridCol w:w="3969"/>
        <w:gridCol w:w="3775"/>
      </w:tblGrid>
      <w:tr w:rsidR="00E4017B" w:rsidRPr="006C64C9" w:rsidTr="00842214">
        <w:trPr>
          <w:trHeight w:val="340"/>
        </w:trPr>
        <w:tc>
          <w:tcPr>
            <w:tcW w:w="1220" w:type="dxa"/>
            <w:tcBorders>
              <w:top w:val="single" w:sz="4" w:space="0" w:color="auto"/>
              <w:bottom w:val="single" w:sz="4" w:space="0" w:color="auto"/>
            </w:tcBorders>
            <w:vAlign w:val="center"/>
            <w:hideMark/>
          </w:tcPr>
          <w:p w:rsidR="00E4017B" w:rsidRPr="006C64C9" w:rsidRDefault="00E4017B" w:rsidP="006A425B">
            <w:pPr>
              <w:spacing w:line="276" w:lineRule="auto"/>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Sl. No.</w:t>
            </w:r>
          </w:p>
        </w:tc>
        <w:tc>
          <w:tcPr>
            <w:tcW w:w="3969" w:type="dxa"/>
            <w:tcBorders>
              <w:top w:val="single" w:sz="4" w:space="0" w:color="auto"/>
              <w:bottom w:val="single" w:sz="4" w:space="0" w:color="auto"/>
            </w:tcBorders>
            <w:vAlign w:val="center"/>
            <w:hideMark/>
          </w:tcPr>
          <w:p w:rsidR="00E4017B" w:rsidRPr="006C64C9" w:rsidRDefault="00E4017B" w:rsidP="006A425B">
            <w:pPr>
              <w:spacing w:line="276" w:lineRule="auto"/>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Parameters</w:t>
            </w:r>
          </w:p>
        </w:tc>
        <w:tc>
          <w:tcPr>
            <w:tcW w:w="3775" w:type="dxa"/>
            <w:tcBorders>
              <w:top w:val="single" w:sz="4" w:space="0" w:color="auto"/>
              <w:bottom w:val="single" w:sz="4" w:space="0" w:color="auto"/>
            </w:tcBorders>
            <w:vAlign w:val="center"/>
            <w:hideMark/>
          </w:tcPr>
          <w:p w:rsidR="00E4017B" w:rsidRPr="006C64C9" w:rsidRDefault="00E4017B" w:rsidP="006A425B">
            <w:pPr>
              <w:spacing w:line="276" w:lineRule="auto"/>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Optimum level</w:t>
            </w:r>
          </w:p>
        </w:tc>
      </w:tr>
      <w:tr w:rsidR="00E4017B" w:rsidRPr="006C64C9" w:rsidTr="00842214">
        <w:trPr>
          <w:trHeight w:val="340"/>
        </w:trPr>
        <w:tc>
          <w:tcPr>
            <w:tcW w:w="1220" w:type="dxa"/>
            <w:tcBorders>
              <w:top w:val="single" w:sz="4" w:space="0" w:color="auto"/>
            </w:tcBorders>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w:t>
            </w:r>
          </w:p>
        </w:tc>
        <w:tc>
          <w:tcPr>
            <w:tcW w:w="3969" w:type="dxa"/>
            <w:tcBorders>
              <w:top w:val="single" w:sz="4" w:space="0" w:color="auto"/>
            </w:tcBorders>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Colour (colour unit)</w:t>
            </w:r>
          </w:p>
        </w:tc>
        <w:tc>
          <w:tcPr>
            <w:tcW w:w="3775" w:type="dxa"/>
            <w:tcBorders>
              <w:top w:val="single" w:sz="4" w:space="0" w:color="auto"/>
            </w:tcBorders>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Clear water with greenish hue</w:t>
            </w:r>
          </w:p>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&lt;100 colour unit</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Transparency (cm)</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30-40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3.</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Turbidity (mg/l)</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&lt;30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4.</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Solids (mg/l)</w:t>
            </w: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a. Total</w:t>
            </w: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b. Suspended</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&lt;500</w:t>
            </w: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30-200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5.</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Temperature (</w:t>
            </w:r>
            <w:r w:rsidRPr="006C64C9">
              <w:rPr>
                <w:rFonts w:ascii="Times New Roman" w:eastAsia="Times New Roman" w:hAnsi="Times New Roman" w:cs="Times New Roman"/>
                <w:b/>
                <w:bCs/>
                <w:color w:val="000000" w:themeColor="text1"/>
                <w:sz w:val="24"/>
                <w:szCs w:val="24"/>
                <w:vertAlign w:val="superscript"/>
                <w:lang w:val="en-GB"/>
              </w:rPr>
              <w:t>0</w:t>
            </w:r>
            <w:r w:rsidRPr="006C64C9">
              <w:rPr>
                <w:rFonts w:ascii="Times New Roman" w:eastAsia="Times New Roman" w:hAnsi="Times New Roman" w:cs="Times New Roman"/>
                <w:b/>
                <w:bCs/>
                <w:color w:val="000000" w:themeColor="text1"/>
                <w:sz w:val="24"/>
                <w:szCs w:val="24"/>
                <w:lang w:val="en-GB"/>
              </w:rPr>
              <w:t>C)</w:t>
            </w: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a. Tropical climate</w:t>
            </w: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b. Temperate climate</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25-32</w:t>
            </w:r>
          </w:p>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10-12</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6.</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pH</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6.5-8.5</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7.</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Hardness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30-180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8.</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Alkalinity (mg/l)</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50-300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9.</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Chlorides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31-50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10.</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Salinity (ppt)</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&lt;0.5</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11.</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Dissolved oxygen (mg/l)</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5-10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12.</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Total dissolved CO</w:t>
            </w:r>
            <w:r w:rsidRPr="006C64C9">
              <w:rPr>
                <w:rFonts w:ascii="Times New Roman" w:eastAsia="Times New Roman" w:hAnsi="Times New Roman" w:cs="Times New Roman"/>
                <w:color w:val="000000" w:themeColor="text1"/>
                <w:sz w:val="24"/>
                <w:szCs w:val="24"/>
                <w:vertAlign w:val="subscript"/>
                <w:lang w:val="en-GB"/>
              </w:rPr>
              <w:t>2</w:t>
            </w:r>
            <w:r w:rsidRPr="006C64C9">
              <w:rPr>
                <w:rFonts w:ascii="Times New Roman" w:eastAsia="Times New Roman" w:hAnsi="Times New Roman" w:cs="Times New Roman"/>
                <w:b/>
                <w:bCs/>
                <w:color w:val="000000" w:themeColor="text1"/>
                <w:sz w:val="24"/>
                <w:szCs w:val="24"/>
                <w:vertAlign w:val="subscript"/>
                <w:lang w:val="en-GB"/>
              </w:rPr>
              <w:t xml:space="preserve"> </w:t>
            </w:r>
            <w:r w:rsidRPr="006C64C9">
              <w:rPr>
                <w:rFonts w:ascii="Times New Roman" w:eastAsia="Times New Roman" w:hAnsi="Times New Roman" w:cs="Times New Roman"/>
                <w:color w:val="000000" w:themeColor="text1"/>
                <w:sz w:val="24"/>
                <w:szCs w:val="24"/>
                <w:lang w:val="en-GB"/>
              </w:rPr>
              <w:t>free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&lt;3</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13.</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Ammonia nitrogen (mg/l)</w:t>
            </w:r>
          </w:p>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a. Unionised</w:t>
            </w:r>
          </w:p>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b. Ionised</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p>
          <w:p w:rsidR="00E4017B" w:rsidRPr="006C64C9" w:rsidRDefault="00E4017B" w:rsidP="006A425B">
            <w:pPr>
              <w:rPr>
                <w:rFonts w:ascii="Times New Roman" w:eastAsia="Times New Roman" w:hAnsi="Times New Roman" w:cs="Times New Roman"/>
                <w:color w:val="000000" w:themeColor="text1"/>
                <w:sz w:val="24"/>
                <w:szCs w:val="24"/>
                <w:lang w:val="en-GB"/>
              </w:rPr>
            </w:pPr>
          </w:p>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0-0.1</w:t>
            </w:r>
          </w:p>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0-1.0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14.</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Nitrite nitrogen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0-0.5</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15.</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Nitrate nitrogen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0.1-3</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16.</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Total nitrogen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0.5-4.5</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17.</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Total phosphorus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0.05-0.4</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18.</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Potassium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0.5-10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19.</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Calcium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75-150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20.</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Silica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4-16</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21.</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Iron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0.01-0.3</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22.</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B.O.D. (mg/l)</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&lt;10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23.</w:t>
            </w:r>
          </w:p>
        </w:tc>
        <w:tc>
          <w:tcPr>
            <w:tcW w:w="3969"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C.O.D. (mg/l)</w:t>
            </w:r>
          </w:p>
        </w:tc>
        <w:tc>
          <w:tcPr>
            <w:tcW w:w="3775" w:type="dxa"/>
            <w:vAlign w:val="center"/>
            <w:hideMark/>
          </w:tcPr>
          <w:p w:rsidR="00E4017B" w:rsidRPr="006C64C9" w:rsidRDefault="00E4017B" w:rsidP="006A425B">
            <w:pP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t>&lt;50</w:t>
            </w:r>
          </w:p>
        </w:tc>
      </w:tr>
      <w:tr w:rsidR="00E4017B" w:rsidRPr="006C64C9" w:rsidTr="00842214">
        <w:trPr>
          <w:trHeight w:val="340"/>
        </w:trPr>
        <w:tc>
          <w:tcPr>
            <w:tcW w:w="1220" w:type="dxa"/>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24.</w:t>
            </w:r>
          </w:p>
        </w:tc>
        <w:tc>
          <w:tcPr>
            <w:tcW w:w="3969"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Hydrogen sulphide (mg/l)</w:t>
            </w:r>
          </w:p>
        </w:tc>
        <w:tc>
          <w:tcPr>
            <w:tcW w:w="3775" w:type="dxa"/>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&lt;0.002</w:t>
            </w:r>
          </w:p>
        </w:tc>
      </w:tr>
      <w:tr w:rsidR="00E4017B" w:rsidRPr="006C64C9" w:rsidTr="00842214">
        <w:trPr>
          <w:trHeight w:val="340"/>
        </w:trPr>
        <w:tc>
          <w:tcPr>
            <w:tcW w:w="1220" w:type="dxa"/>
            <w:tcBorders>
              <w:bottom w:val="single" w:sz="4" w:space="0" w:color="auto"/>
            </w:tcBorders>
            <w:vAlign w:val="center"/>
            <w:hideMark/>
          </w:tcPr>
          <w:p w:rsidR="00E4017B" w:rsidRPr="006C64C9" w:rsidRDefault="00E4017B" w:rsidP="006A425B">
            <w:pPr>
              <w:jc w:val="cente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25.</w:t>
            </w:r>
          </w:p>
        </w:tc>
        <w:tc>
          <w:tcPr>
            <w:tcW w:w="3969" w:type="dxa"/>
            <w:tcBorders>
              <w:bottom w:val="single" w:sz="4" w:space="0" w:color="auto"/>
            </w:tcBorders>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Residual chlorine (mg/l)</w:t>
            </w:r>
          </w:p>
        </w:tc>
        <w:tc>
          <w:tcPr>
            <w:tcW w:w="3775" w:type="dxa"/>
            <w:tcBorders>
              <w:bottom w:val="single" w:sz="4" w:space="0" w:color="auto"/>
            </w:tcBorders>
            <w:vAlign w:val="center"/>
            <w:hideMark/>
          </w:tcPr>
          <w:p w:rsidR="00E4017B" w:rsidRPr="006C64C9" w:rsidRDefault="00E4017B" w:rsidP="006A425B">
            <w:pPr>
              <w:rPr>
                <w:rFonts w:ascii="Times New Roman" w:eastAsia="Times New Roman" w:hAnsi="Times New Roman" w:cs="Times New Roman"/>
                <w:color w:val="000000" w:themeColor="text1"/>
                <w:sz w:val="24"/>
                <w:szCs w:val="24"/>
                <w:lang w:val="en-GB"/>
              </w:rPr>
            </w:pPr>
            <w:r w:rsidRPr="006C64C9">
              <w:rPr>
                <w:rFonts w:ascii="Times New Roman" w:eastAsia="Times New Roman" w:hAnsi="Times New Roman" w:cs="Times New Roman"/>
                <w:color w:val="000000" w:themeColor="text1"/>
                <w:sz w:val="24"/>
                <w:szCs w:val="24"/>
                <w:lang w:val="en-GB"/>
              </w:rPr>
              <w:t>&lt;0.003</w:t>
            </w:r>
          </w:p>
        </w:tc>
      </w:tr>
    </w:tbl>
    <w:p w:rsidR="00E4017B" w:rsidRPr="006C64C9" w:rsidRDefault="00E4017B" w:rsidP="006A425B">
      <w:pPr>
        <w:keepNext/>
        <w:spacing w:before="100" w:beforeAutospacing="1" w:after="0" w:line="240" w:lineRule="auto"/>
        <w:jc w:val="center"/>
        <w:rPr>
          <w:rFonts w:ascii="Times New Roman" w:eastAsia="Times New Roman" w:hAnsi="Times New Roman" w:cs="Times New Roman"/>
          <w:b/>
          <w:bCs/>
          <w:color w:val="000000" w:themeColor="text1"/>
          <w:sz w:val="24"/>
          <w:szCs w:val="24"/>
          <w:lang w:val="en-GB"/>
        </w:rPr>
      </w:pPr>
      <w:r w:rsidRPr="006C64C9">
        <w:rPr>
          <w:rFonts w:ascii="Times New Roman" w:eastAsia="Times New Roman" w:hAnsi="Times New Roman" w:cs="Times New Roman"/>
          <w:b/>
          <w:bCs/>
          <w:color w:val="000000" w:themeColor="text1"/>
          <w:sz w:val="24"/>
          <w:szCs w:val="24"/>
          <w:lang w:val="en-GB"/>
        </w:rPr>
        <w:lastRenderedPageBreak/>
        <w:t>Appendix-III</w:t>
      </w:r>
    </w:p>
    <w:p w:rsidR="00E4017B" w:rsidRPr="006C64C9" w:rsidRDefault="004D71AE" w:rsidP="006A425B">
      <w:pPr>
        <w:keepNext/>
        <w:spacing w:before="100" w:beforeAutospacing="1" w:after="0" w:line="240" w:lineRule="auto"/>
        <w:ind w:left="1195" w:hanging="1195"/>
        <w:rPr>
          <w:rFonts w:ascii="Times New Roman" w:eastAsia="Times New Roman" w:hAnsi="Times New Roman" w:cs="Times New Roman"/>
          <w:color w:val="000000" w:themeColor="text1"/>
          <w:sz w:val="24"/>
          <w:szCs w:val="24"/>
          <w:lang w:val="en-GB"/>
        </w:rPr>
      </w:pPr>
      <w:r w:rsidRPr="004D71AE">
        <w:rPr>
          <w:rFonts w:ascii="Times New Roman" w:eastAsia="Times New Roman" w:hAnsi="Times New Roman" w:cs="Times New Roman"/>
          <w:noProof/>
          <w:color w:val="000000" w:themeColor="text1"/>
          <w:sz w:val="24"/>
          <w:szCs w:val="24"/>
          <w:lang w:val="en-GB" w:eastAsia="zh-TW"/>
        </w:rPr>
        <w:pict>
          <v:shapetype id="_x0000_t202" coordsize="21600,21600" o:spt="202" path="m,l,21600r21600,l21600,xe">
            <v:stroke joinstyle="miter"/>
            <v:path gradientshapeok="t" o:connecttype="rect"/>
          </v:shapetype>
          <v:shape id="_x0000_s1046" type="#_x0000_t202" style="position:absolute;left:0;text-align:left;margin-left:-7.45pt;margin-top:21.55pt;width:235.25pt;height:20.4pt;z-index:251677696;mso-width-relative:margin;mso-height-relative:margin" strokecolor="white [3212]">
            <v:textbox style="mso-next-textbox:#_x0000_s1046">
              <w:txbxContent>
                <w:p w:rsidR="00304ACE" w:rsidRPr="004F4EBD" w:rsidRDefault="00304ACE" w:rsidP="00E4017B">
                  <w:pPr>
                    <w:keepNext/>
                    <w:spacing w:before="100" w:beforeAutospacing="1" w:after="100" w:afterAutospacing="1" w:line="240" w:lineRule="auto"/>
                    <w:ind w:left="1195" w:hanging="1195"/>
                    <w:rPr>
                      <w:rFonts w:ascii="Times New Roman" w:eastAsia="Times New Roman" w:hAnsi="Times New Roman" w:cs="Times New Roman"/>
                      <w:color w:val="000000"/>
                      <w:sz w:val="20"/>
                      <w:szCs w:val="24"/>
                      <w:lang w:val="en-GB"/>
                    </w:rPr>
                  </w:pPr>
                  <w:r w:rsidRPr="004F4EBD">
                    <w:rPr>
                      <w:rFonts w:ascii="Times New Roman" w:eastAsia="Times New Roman" w:hAnsi="Times New Roman" w:cs="Times New Roman"/>
                      <w:color w:val="000000"/>
                      <w:sz w:val="20"/>
                      <w:szCs w:val="24"/>
                      <w:lang w:val="en-GB"/>
                    </w:rPr>
                    <w:t>Retention time of fatty acids and methyl ester (FAME)</w:t>
                  </w:r>
                </w:p>
                <w:p w:rsidR="00304ACE" w:rsidRDefault="00304ACE" w:rsidP="00E4017B"/>
              </w:txbxContent>
            </v:textbox>
          </v:shape>
        </w:pict>
      </w:r>
      <w:r>
        <w:rPr>
          <w:rFonts w:ascii="Times New Roman" w:eastAsia="Times New Roman" w:hAnsi="Times New Roman" w:cs="Times New Roman"/>
          <w:noProof/>
          <w:color w:val="000000" w:themeColor="text1"/>
          <w:sz w:val="24"/>
          <w:szCs w:val="24"/>
          <w:lang w:bidi="bn-IN"/>
        </w:rPr>
        <w:pict>
          <v:shape id="_x0000_s1047" type="#_x0000_t202" style="position:absolute;left:0;text-align:left;margin-left:232.35pt;margin-top:23.25pt;width:235.25pt;height:20.4pt;z-index:251678720;mso-width-relative:margin;mso-height-relative:margin" strokecolor="white [3212]">
            <v:textbox style="mso-next-textbox:#_x0000_s1047">
              <w:txbxContent>
                <w:p w:rsidR="00304ACE" w:rsidRPr="004F4EBD" w:rsidRDefault="00304ACE" w:rsidP="00E4017B">
                  <w:pPr>
                    <w:keepNext/>
                    <w:spacing w:before="100" w:beforeAutospacing="1" w:after="100" w:afterAutospacing="1" w:line="240" w:lineRule="auto"/>
                    <w:ind w:left="1195" w:hanging="1195"/>
                    <w:rPr>
                      <w:rFonts w:ascii="Times New Roman" w:eastAsia="Times New Roman" w:hAnsi="Times New Roman" w:cs="Times New Roman"/>
                      <w:color w:val="000000"/>
                      <w:sz w:val="20"/>
                      <w:szCs w:val="24"/>
                      <w:lang w:val="en-GB"/>
                    </w:rPr>
                  </w:pPr>
                  <w:r>
                    <w:rPr>
                      <w:rFonts w:ascii="Times New Roman" w:eastAsia="Times New Roman" w:hAnsi="Times New Roman" w:cs="Times New Roman"/>
                      <w:color w:val="000000"/>
                      <w:sz w:val="20"/>
                      <w:szCs w:val="24"/>
                      <w:lang w:val="en-GB"/>
                    </w:rPr>
                    <w:t>Factors(f</w:t>
                  </w:r>
                  <w:r w:rsidRPr="004F4EBD">
                    <w:rPr>
                      <w:rFonts w:ascii="Times New Roman" w:eastAsia="Times New Roman" w:hAnsi="Times New Roman" w:cs="Times New Roman"/>
                      <w:color w:val="000000"/>
                      <w:sz w:val="20"/>
                      <w:szCs w:val="24"/>
                      <w:vertAlign w:val="subscript"/>
                      <w:lang w:val="en-GB"/>
                    </w:rPr>
                    <w:t>TG</w:t>
                  </w:r>
                  <w:r>
                    <w:rPr>
                      <w:rFonts w:ascii="Times New Roman" w:eastAsia="Times New Roman" w:hAnsi="Times New Roman" w:cs="Times New Roman"/>
                      <w:color w:val="000000"/>
                      <w:sz w:val="20"/>
                      <w:szCs w:val="24"/>
                      <w:lang w:val="en-GB"/>
                    </w:rPr>
                    <w:t>) for conversion of FAMEs TG equivalents</w:t>
                  </w:r>
                </w:p>
                <w:p w:rsidR="00304ACE" w:rsidRDefault="00304ACE" w:rsidP="00E4017B"/>
              </w:txbxContent>
            </v:textbox>
          </v:shape>
        </w:pict>
      </w:r>
    </w:p>
    <w:p w:rsidR="00E4017B" w:rsidRPr="006C64C9" w:rsidRDefault="00E4017B" w:rsidP="006A425B">
      <w:pPr>
        <w:rPr>
          <w:rFonts w:ascii="Times New Roman" w:eastAsia="Times New Roman" w:hAnsi="Times New Roman" w:cs="Times New Roman"/>
          <w:b/>
          <w:bCs/>
          <w:color w:val="000000" w:themeColor="text1"/>
          <w:sz w:val="28"/>
          <w:szCs w:val="24"/>
          <w:lang w:val="en-GB"/>
        </w:rPr>
      </w:pPr>
      <w:r w:rsidRPr="006C64C9">
        <w:rPr>
          <w:noProof/>
          <w:color w:val="000000" w:themeColor="text1"/>
          <w:lang w:bidi="bn-IN"/>
        </w:rPr>
        <w:drawing>
          <wp:inline distT="0" distB="0" distL="0" distR="0">
            <wp:extent cx="5731510" cy="7399114"/>
            <wp:effectExtent l="19050" t="0" r="254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srcRect/>
                    <a:stretch>
                      <a:fillRect/>
                    </a:stretch>
                  </pic:blipFill>
                  <pic:spPr bwMode="auto">
                    <a:xfrm>
                      <a:off x="0" y="0"/>
                      <a:ext cx="5731510" cy="7399114"/>
                    </a:xfrm>
                    <a:prstGeom prst="rect">
                      <a:avLst/>
                    </a:prstGeom>
                    <a:noFill/>
                    <a:ln w="9525">
                      <a:noFill/>
                      <a:miter lim="800000"/>
                      <a:headEnd/>
                      <a:tailEnd/>
                    </a:ln>
                  </pic:spPr>
                </pic:pic>
              </a:graphicData>
            </a:graphic>
          </wp:inline>
        </w:drawing>
      </w:r>
    </w:p>
    <w:p w:rsidR="00E4017B" w:rsidRPr="006C64C9" w:rsidRDefault="00E4017B" w:rsidP="006A425B">
      <w:pPr>
        <w:rPr>
          <w:rFonts w:ascii="Times New Roman" w:eastAsia="Times New Roman" w:hAnsi="Times New Roman" w:cs="Times New Roman"/>
          <w:b/>
          <w:bCs/>
          <w:color w:val="000000" w:themeColor="text1"/>
          <w:sz w:val="28"/>
          <w:szCs w:val="24"/>
          <w:lang w:val="en-GB"/>
        </w:rPr>
      </w:pPr>
    </w:p>
    <w:p w:rsidR="00E4017B" w:rsidRPr="006C64C9" w:rsidRDefault="00E4017B" w:rsidP="006A425B">
      <w:pPr>
        <w:rPr>
          <w:rFonts w:ascii="Times New Roman" w:eastAsia="Times New Roman" w:hAnsi="Times New Roman" w:cs="Times New Roman"/>
          <w:b/>
          <w:bCs/>
          <w:color w:val="000000" w:themeColor="text1"/>
          <w:sz w:val="28"/>
          <w:szCs w:val="24"/>
          <w:lang w:val="en-GB"/>
        </w:rPr>
      </w:pPr>
    </w:p>
    <w:p w:rsidR="00E4017B" w:rsidRPr="006C64C9" w:rsidRDefault="00E4017B" w:rsidP="006A425B">
      <w:pPr>
        <w:rPr>
          <w:rFonts w:ascii="Times New Roman" w:eastAsia="Times New Roman" w:hAnsi="Times New Roman" w:cs="Times New Roman"/>
          <w:b/>
          <w:bCs/>
          <w:color w:val="000000" w:themeColor="text1"/>
          <w:sz w:val="28"/>
          <w:szCs w:val="24"/>
          <w:lang w:val="en-GB"/>
        </w:rPr>
      </w:pPr>
    </w:p>
    <w:p w:rsidR="00E4017B" w:rsidRPr="006C64C9" w:rsidRDefault="00D66235" w:rsidP="006A425B">
      <w:pPr>
        <w:rPr>
          <w:rFonts w:ascii="Times New Roman" w:eastAsia="Times New Roman" w:hAnsi="Times New Roman" w:cs="Times New Roman"/>
          <w:b/>
          <w:bCs/>
          <w:color w:val="000000" w:themeColor="text1"/>
          <w:sz w:val="28"/>
          <w:szCs w:val="24"/>
          <w:lang w:val="en-GB"/>
        </w:rPr>
      </w:pPr>
      <w:r w:rsidRPr="006C64C9">
        <w:rPr>
          <w:rFonts w:ascii="Times New Roman" w:eastAsia="Times New Roman" w:hAnsi="Times New Roman" w:cs="Times New Roman"/>
          <w:b/>
          <w:bCs/>
          <w:color w:val="000000" w:themeColor="text1"/>
          <w:sz w:val="28"/>
          <w:szCs w:val="24"/>
          <w:lang w:val="en-GB"/>
        </w:rPr>
        <w:t>List of Publications:</w:t>
      </w:r>
    </w:p>
    <w:p w:rsidR="00D66235" w:rsidRPr="006C64C9" w:rsidRDefault="00D66235" w:rsidP="006A425B">
      <w:pPr>
        <w:rPr>
          <w:rFonts w:ascii="Times New Roman" w:eastAsia="Times New Roman" w:hAnsi="Times New Roman" w:cs="Times New Roman"/>
          <w:b/>
          <w:bCs/>
          <w:color w:val="000000" w:themeColor="text1"/>
          <w:sz w:val="28"/>
          <w:szCs w:val="24"/>
          <w:lang w:val="en-GB"/>
        </w:rPr>
      </w:pPr>
    </w:p>
    <w:p w:rsidR="00E4017B" w:rsidRPr="006C64C9" w:rsidRDefault="00511172" w:rsidP="006A425B">
      <w:pPr>
        <w:ind w:left="1560" w:hanging="1560"/>
        <w:jc w:val="both"/>
        <w:rPr>
          <w:rFonts w:ascii="Times New Roman" w:eastAsia="Times New Roman" w:hAnsi="Times New Roman" w:cs="Times New Roman"/>
          <w:b/>
          <w:bCs/>
          <w:color w:val="000000" w:themeColor="text1"/>
          <w:sz w:val="28"/>
          <w:szCs w:val="24"/>
          <w:lang w:val="en-GB"/>
        </w:rPr>
      </w:pPr>
      <w:r w:rsidRPr="006C64C9">
        <w:rPr>
          <w:rFonts w:ascii="Times New Roman" w:eastAsia="Times New Roman" w:hAnsi="Times New Roman" w:cs="Times New Roman"/>
          <w:bCs/>
          <w:color w:val="000000" w:themeColor="text1"/>
          <w:sz w:val="24"/>
          <w:szCs w:val="24"/>
          <w:lang w:val="en-GB"/>
        </w:rPr>
        <w:t xml:space="preserve">1. </w:t>
      </w:r>
      <w:r w:rsidR="00842214" w:rsidRPr="006C64C9">
        <w:rPr>
          <w:rFonts w:ascii="Times New Roman" w:eastAsia="Times New Roman" w:hAnsi="Times New Roman" w:cs="Times New Roman"/>
          <w:b/>
          <w:color w:val="000000" w:themeColor="text1"/>
          <w:sz w:val="24"/>
          <w:szCs w:val="24"/>
          <w:lang w:val="en-GB"/>
        </w:rPr>
        <w:t>Chakraborty,</w:t>
      </w:r>
      <w:r w:rsidR="005023B8" w:rsidRPr="006C64C9">
        <w:rPr>
          <w:rFonts w:ascii="Times New Roman" w:eastAsia="Times New Roman" w:hAnsi="Times New Roman" w:cs="Times New Roman"/>
          <w:b/>
          <w:color w:val="000000" w:themeColor="text1"/>
          <w:sz w:val="24"/>
          <w:szCs w:val="24"/>
          <w:lang w:val="en-GB"/>
        </w:rPr>
        <w:t xml:space="preserve"> S</w:t>
      </w:r>
      <w:r w:rsidR="005023B8" w:rsidRPr="006C64C9">
        <w:rPr>
          <w:rFonts w:ascii="Times New Roman" w:eastAsia="Times New Roman" w:hAnsi="Times New Roman" w:cs="Times New Roman"/>
          <w:bCs/>
          <w:color w:val="000000" w:themeColor="text1"/>
          <w:sz w:val="24"/>
          <w:szCs w:val="24"/>
          <w:lang w:val="en-GB"/>
        </w:rPr>
        <w:t xml:space="preserve">., </w:t>
      </w:r>
      <w:r w:rsidR="00842214" w:rsidRPr="006C64C9">
        <w:rPr>
          <w:rFonts w:ascii="Times New Roman" w:eastAsia="Times New Roman" w:hAnsi="Times New Roman" w:cs="Times New Roman"/>
          <w:bCs/>
          <w:color w:val="000000" w:themeColor="text1"/>
          <w:sz w:val="24"/>
          <w:szCs w:val="24"/>
          <w:lang w:val="en-GB"/>
        </w:rPr>
        <w:t xml:space="preserve"> Brahma,</w:t>
      </w:r>
      <w:r w:rsidR="005023B8" w:rsidRPr="006C64C9">
        <w:rPr>
          <w:rFonts w:ascii="Times New Roman" w:eastAsia="Times New Roman" w:hAnsi="Times New Roman" w:cs="Times New Roman"/>
          <w:bCs/>
          <w:color w:val="000000" w:themeColor="text1"/>
          <w:sz w:val="24"/>
          <w:szCs w:val="24"/>
          <w:lang w:val="en-GB"/>
        </w:rPr>
        <w:t xml:space="preserve"> B.K., and </w:t>
      </w:r>
      <w:r w:rsidR="00842214" w:rsidRPr="006C64C9">
        <w:rPr>
          <w:rFonts w:ascii="Times New Roman" w:eastAsia="Times New Roman" w:hAnsi="Times New Roman" w:cs="Times New Roman"/>
          <w:bCs/>
          <w:color w:val="000000" w:themeColor="text1"/>
          <w:sz w:val="24"/>
          <w:szCs w:val="24"/>
          <w:lang w:val="en-GB"/>
        </w:rPr>
        <w:t xml:space="preserve"> Goyal,</w:t>
      </w:r>
      <w:r w:rsidR="005023B8" w:rsidRPr="006C64C9">
        <w:rPr>
          <w:rFonts w:ascii="Times New Roman" w:eastAsia="Times New Roman" w:hAnsi="Times New Roman" w:cs="Times New Roman"/>
          <w:bCs/>
          <w:color w:val="000000" w:themeColor="text1"/>
          <w:sz w:val="24"/>
          <w:szCs w:val="24"/>
          <w:lang w:val="en-GB"/>
        </w:rPr>
        <w:t xml:space="preserve"> A.K. (2015).</w:t>
      </w:r>
      <w:r w:rsidR="00842214" w:rsidRPr="006C64C9">
        <w:rPr>
          <w:rFonts w:ascii="Times New Roman" w:eastAsia="Times New Roman" w:hAnsi="Times New Roman" w:cs="Times New Roman"/>
          <w:bCs/>
          <w:color w:val="000000" w:themeColor="text1"/>
          <w:sz w:val="24"/>
          <w:szCs w:val="24"/>
          <w:lang w:val="en-GB"/>
        </w:rPr>
        <w:t xml:space="preserve"> Proximate Composition of Three Small Indegenous Fish Species Encountered In The Local Fish Market of Kokrajhar, BTAD, Assam. </w:t>
      </w:r>
      <w:r w:rsidR="00842214" w:rsidRPr="006C64C9">
        <w:rPr>
          <w:rFonts w:ascii="Times New Roman" w:eastAsia="Times New Roman" w:hAnsi="Times New Roman" w:cs="Times New Roman"/>
          <w:bCs/>
          <w:i/>
          <w:iCs/>
          <w:color w:val="000000" w:themeColor="text1"/>
          <w:sz w:val="24"/>
          <w:szCs w:val="24"/>
          <w:lang w:val="en-GB"/>
        </w:rPr>
        <w:t>Indian Journal of Applied Research</w:t>
      </w:r>
      <w:r w:rsidR="005023B8" w:rsidRPr="006C64C9">
        <w:rPr>
          <w:rFonts w:ascii="Times New Roman" w:eastAsia="Times New Roman" w:hAnsi="Times New Roman" w:cs="Times New Roman"/>
          <w:bCs/>
          <w:color w:val="000000" w:themeColor="text1"/>
          <w:sz w:val="24"/>
          <w:szCs w:val="24"/>
          <w:lang w:val="en-GB"/>
        </w:rPr>
        <w:t>,</w:t>
      </w:r>
      <w:r w:rsidR="00842214" w:rsidRPr="006C64C9">
        <w:rPr>
          <w:rFonts w:ascii="Times New Roman" w:eastAsia="Times New Roman" w:hAnsi="Times New Roman" w:cs="Times New Roman"/>
          <w:bCs/>
          <w:color w:val="000000" w:themeColor="text1"/>
          <w:sz w:val="24"/>
          <w:szCs w:val="24"/>
          <w:lang w:val="en-GB"/>
        </w:rPr>
        <w:t xml:space="preserve"> </w:t>
      </w:r>
      <w:r w:rsidR="00842214" w:rsidRPr="006C64C9">
        <w:rPr>
          <w:rFonts w:ascii="Times New Roman" w:eastAsia="Times New Roman" w:hAnsi="Times New Roman" w:cs="Times New Roman"/>
          <w:b/>
          <w:color w:val="000000" w:themeColor="text1"/>
          <w:sz w:val="24"/>
          <w:szCs w:val="24"/>
          <w:lang w:val="en-GB"/>
        </w:rPr>
        <w:t>5</w:t>
      </w:r>
      <w:r w:rsidR="00842214" w:rsidRPr="006C64C9">
        <w:rPr>
          <w:rFonts w:ascii="Times New Roman" w:eastAsia="Times New Roman" w:hAnsi="Times New Roman" w:cs="Times New Roman"/>
          <w:bCs/>
          <w:color w:val="000000" w:themeColor="text1"/>
          <w:sz w:val="24"/>
          <w:szCs w:val="24"/>
          <w:lang w:val="en-GB"/>
        </w:rPr>
        <w:t>(10)</w:t>
      </w:r>
      <w:r w:rsidR="005023B8" w:rsidRPr="006C64C9">
        <w:rPr>
          <w:rFonts w:ascii="Times New Roman" w:eastAsia="Times New Roman" w:hAnsi="Times New Roman" w:cs="Times New Roman"/>
          <w:bCs/>
          <w:color w:val="000000" w:themeColor="text1"/>
          <w:sz w:val="24"/>
          <w:szCs w:val="24"/>
          <w:lang w:val="en-GB"/>
        </w:rPr>
        <w:t>:</w:t>
      </w:r>
      <w:r w:rsidR="00842214" w:rsidRPr="006C64C9">
        <w:rPr>
          <w:rFonts w:ascii="Times New Roman" w:eastAsia="Times New Roman" w:hAnsi="Times New Roman" w:cs="Times New Roman"/>
          <w:bCs/>
          <w:color w:val="000000" w:themeColor="text1"/>
          <w:sz w:val="24"/>
          <w:szCs w:val="24"/>
          <w:lang w:val="en-GB"/>
        </w:rPr>
        <w:t xml:space="preserve"> </w:t>
      </w:r>
      <w:r w:rsidRPr="006C64C9">
        <w:rPr>
          <w:rFonts w:ascii="Times New Roman" w:eastAsia="Times New Roman" w:hAnsi="Times New Roman" w:cs="Times New Roman"/>
          <w:bCs/>
          <w:color w:val="000000" w:themeColor="text1"/>
          <w:sz w:val="24"/>
          <w:szCs w:val="24"/>
          <w:lang w:val="en-GB"/>
        </w:rPr>
        <w:t>712-714</w:t>
      </w:r>
    </w:p>
    <w:p w:rsidR="00511172" w:rsidRPr="006C64C9" w:rsidRDefault="00511172" w:rsidP="006A425B">
      <w:pPr>
        <w:jc w:val="both"/>
        <w:rPr>
          <w:rFonts w:ascii="Times New Roman" w:eastAsia="Times New Roman" w:hAnsi="Times New Roman" w:cs="Times New Roman"/>
          <w:b/>
          <w:bCs/>
          <w:color w:val="000000" w:themeColor="text1"/>
          <w:sz w:val="16"/>
          <w:szCs w:val="14"/>
          <w:lang w:val="en-GB"/>
        </w:rPr>
      </w:pPr>
    </w:p>
    <w:p w:rsidR="00511172" w:rsidRPr="006C64C9" w:rsidRDefault="00511172" w:rsidP="006A425B">
      <w:pPr>
        <w:ind w:left="1560" w:hanging="1560"/>
        <w:jc w:val="both"/>
        <w:rPr>
          <w:rFonts w:ascii="Times New Roman" w:eastAsia="Times New Roman" w:hAnsi="Times New Roman" w:cs="Times New Roman"/>
          <w:bCs/>
          <w:color w:val="000000" w:themeColor="text1"/>
          <w:sz w:val="24"/>
          <w:szCs w:val="24"/>
          <w:lang w:val="en-GB"/>
        </w:rPr>
      </w:pPr>
      <w:r w:rsidRPr="006C64C9">
        <w:rPr>
          <w:rFonts w:ascii="Times New Roman" w:eastAsia="Times New Roman" w:hAnsi="Times New Roman" w:cs="Times New Roman"/>
          <w:bCs/>
          <w:color w:val="000000" w:themeColor="text1"/>
          <w:sz w:val="24"/>
          <w:szCs w:val="24"/>
          <w:lang w:val="en-GB"/>
        </w:rPr>
        <w:t xml:space="preserve">2. </w:t>
      </w:r>
      <w:r w:rsidR="005023B8" w:rsidRPr="006C64C9">
        <w:rPr>
          <w:rFonts w:ascii="Times New Roman" w:eastAsia="Times New Roman" w:hAnsi="Times New Roman" w:cs="Times New Roman"/>
          <w:b/>
          <w:color w:val="000000" w:themeColor="text1"/>
          <w:sz w:val="24"/>
          <w:szCs w:val="24"/>
          <w:lang w:val="en-GB"/>
        </w:rPr>
        <w:t>Chakraborty, S.</w:t>
      </w:r>
      <w:r w:rsidR="005023B8" w:rsidRPr="006C64C9">
        <w:rPr>
          <w:rFonts w:ascii="Times New Roman" w:eastAsia="Times New Roman" w:hAnsi="Times New Roman" w:cs="Times New Roman"/>
          <w:bCs/>
          <w:color w:val="000000" w:themeColor="text1"/>
          <w:sz w:val="24"/>
          <w:szCs w:val="24"/>
          <w:lang w:val="en-GB"/>
        </w:rPr>
        <w:t>,  Brahma, B.K., and  Goyal, A.K. (201</w:t>
      </w:r>
      <w:r w:rsidRPr="006C64C9">
        <w:rPr>
          <w:rFonts w:ascii="Times New Roman" w:eastAsia="Times New Roman" w:hAnsi="Times New Roman" w:cs="Times New Roman"/>
          <w:bCs/>
          <w:color w:val="000000" w:themeColor="text1"/>
          <w:sz w:val="24"/>
          <w:szCs w:val="24"/>
          <w:lang w:val="en-GB"/>
        </w:rPr>
        <w:t>6</w:t>
      </w:r>
      <w:r w:rsidR="005023B8" w:rsidRPr="006C64C9">
        <w:rPr>
          <w:rFonts w:ascii="Times New Roman" w:eastAsia="Times New Roman" w:hAnsi="Times New Roman" w:cs="Times New Roman"/>
          <w:bCs/>
          <w:color w:val="000000" w:themeColor="text1"/>
          <w:sz w:val="24"/>
          <w:szCs w:val="24"/>
          <w:lang w:val="en-GB"/>
        </w:rPr>
        <w:t>)</w:t>
      </w:r>
      <w:r w:rsidR="00842214" w:rsidRPr="006C64C9">
        <w:rPr>
          <w:rFonts w:ascii="Times New Roman" w:eastAsia="Times New Roman" w:hAnsi="Times New Roman" w:cs="Times New Roman"/>
          <w:bCs/>
          <w:color w:val="000000" w:themeColor="text1"/>
          <w:sz w:val="24"/>
          <w:szCs w:val="24"/>
          <w:lang w:val="en-GB"/>
        </w:rPr>
        <w:t xml:space="preserve">. Ichthyofaunal Diversity of Various Water Bodies of Kokrajhar Ditrict, BTAD, Assam. </w:t>
      </w:r>
      <w:r w:rsidR="00842214" w:rsidRPr="006C64C9">
        <w:rPr>
          <w:rFonts w:ascii="Times New Roman" w:eastAsia="Times New Roman" w:hAnsi="Times New Roman" w:cs="Times New Roman"/>
          <w:bCs/>
          <w:i/>
          <w:iCs/>
          <w:color w:val="000000" w:themeColor="text1"/>
          <w:sz w:val="24"/>
          <w:szCs w:val="24"/>
          <w:lang w:val="en-GB"/>
        </w:rPr>
        <w:t>International Journal of Fundamental and Applied Sciences</w:t>
      </w:r>
      <w:r w:rsidR="00842214" w:rsidRPr="006C64C9">
        <w:rPr>
          <w:rFonts w:ascii="Times New Roman" w:eastAsia="Times New Roman" w:hAnsi="Times New Roman" w:cs="Times New Roman"/>
          <w:bCs/>
          <w:color w:val="000000" w:themeColor="text1"/>
          <w:sz w:val="24"/>
          <w:szCs w:val="24"/>
          <w:lang w:val="en-GB"/>
        </w:rPr>
        <w:t>.</w:t>
      </w:r>
      <w:r w:rsidRPr="006C64C9">
        <w:rPr>
          <w:rFonts w:ascii="Times New Roman" w:eastAsia="Times New Roman" w:hAnsi="Times New Roman" w:cs="Times New Roman"/>
          <w:bCs/>
          <w:color w:val="000000" w:themeColor="text1"/>
          <w:sz w:val="24"/>
          <w:szCs w:val="24"/>
          <w:lang w:val="en-GB"/>
        </w:rPr>
        <w:t xml:space="preserve"> </w:t>
      </w:r>
      <w:r w:rsidRPr="006C64C9">
        <w:rPr>
          <w:rFonts w:ascii="Times New Roman" w:eastAsia="Times New Roman" w:hAnsi="Times New Roman" w:cs="Times New Roman"/>
          <w:b/>
          <w:color w:val="000000" w:themeColor="text1"/>
          <w:sz w:val="24"/>
          <w:szCs w:val="24"/>
          <w:lang w:val="en-GB"/>
        </w:rPr>
        <w:t>5</w:t>
      </w:r>
      <w:r w:rsidRPr="006C64C9">
        <w:rPr>
          <w:rFonts w:ascii="Times New Roman" w:eastAsia="Times New Roman" w:hAnsi="Times New Roman" w:cs="Times New Roman"/>
          <w:bCs/>
          <w:color w:val="000000" w:themeColor="text1"/>
          <w:sz w:val="24"/>
          <w:szCs w:val="24"/>
          <w:lang w:val="en-GB"/>
        </w:rPr>
        <w:t>(1): 9-16</w:t>
      </w:r>
    </w:p>
    <w:p w:rsidR="00511172" w:rsidRPr="006C64C9" w:rsidRDefault="00511172" w:rsidP="006A425B">
      <w:pPr>
        <w:pStyle w:val="ListParagraph"/>
        <w:rPr>
          <w:rFonts w:ascii="Times New Roman" w:eastAsia="Times New Roman" w:hAnsi="Times New Roman" w:cs="Times New Roman"/>
          <w:bCs/>
          <w:color w:val="000000" w:themeColor="text1"/>
          <w:sz w:val="16"/>
          <w:szCs w:val="16"/>
          <w:lang w:val="en-GB"/>
        </w:rPr>
      </w:pPr>
    </w:p>
    <w:p w:rsidR="005023B8" w:rsidRPr="006C64C9" w:rsidRDefault="00511172" w:rsidP="006A425B">
      <w:pPr>
        <w:ind w:left="1560" w:hanging="1560"/>
        <w:jc w:val="both"/>
        <w:rPr>
          <w:rFonts w:ascii="Times New Roman" w:eastAsia="Times New Roman" w:hAnsi="Times New Roman" w:cs="Times New Roman"/>
          <w:bCs/>
          <w:color w:val="000000" w:themeColor="text1"/>
          <w:sz w:val="24"/>
          <w:szCs w:val="24"/>
          <w:lang w:val="en-GB"/>
        </w:rPr>
      </w:pPr>
      <w:r w:rsidRPr="006C64C9">
        <w:rPr>
          <w:rFonts w:ascii="Times New Roman" w:eastAsia="Times New Roman" w:hAnsi="Times New Roman" w:cs="Times New Roman"/>
          <w:bCs/>
          <w:color w:val="000000" w:themeColor="text1"/>
          <w:sz w:val="24"/>
          <w:szCs w:val="24"/>
          <w:lang w:val="en-GB"/>
        </w:rPr>
        <w:t xml:space="preserve">3. </w:t>
      </w:r>
      <w:r w:rsidR="00842214" w:rsidRPr="006C64C9">
        <w:rPr>
          <w:rFonts w:ascii="Times New Roman" w:eastAsia="Times New Roman" w:hAnsi="Times New Roman" w:cs="Times New Roman"/>
          <w:b/>
          <w:color w:val="000000" w:themeColor="text1"/>
          <w:sz w:val="24"/>
          <w:szCs w:val="24"/>
          <w:lang w:val="en-GB"/>
        </w:rPr>
        <w:t xml:space="preserve">Chakraborty, </w:t>
      </w:r>
      <w:r w:rsidR="005023B8" w:rsidRPr="006C64C9">
        <w:rPr>
          <w:rFonts w:ascii="Times New Roman" w:eastAsia="Times New Roman" w:hAnsi="Times New Roman" w:cs="Times New Roman"/>
          <w:b/>
          <w:color w:val="000000" w:themeColor="text1"/>
          <w:sz w:val="24"/>
          <w:szCs w:val="24"/>
          <w:lang w:val="en-GB"/>
        </w:rPr>
        <w:t>S</w:t>
      </w:r>
      <w:r w:rsidR="005023B8" w:rsidRPr="006C64C9">
        <w:rPr>
          <w:rFonts w:ascii="Times New Roman" w:eastAsia="Times New Roman" w:hAnsi="Times New Roman" w:cs="Times New Roman"/>
          <w:bCs/>
          <w:color w:val="000000" w:themeColor="text1"/>
          <w:sz w:val="24"/>
          <w:szCs w:val="24"/>
          <w:lang w:val="en-GB"/>
        </w:rPr>
        <w:t xml:space="preserve">., </w:t>
      </w:r>
      <w:r w:rsidR="00842214" w:rsidRPr="006C64C9">
        <w:rPr>
          <w:rFonts w:ascii="Times New Roman" w:eastAsia="Times New Roman" w:hAnsi="Times New Roman" w:cs="Times New Roman"/>
          <w:bCs/>
          <w:color w:val="000000" w:themeColor="text1"/>
          <w:sz w:val="24"/>
          <w:szCs w:val="24"/>
          <w:lang w:val="en-GB"/>
        </w:rPr>
        <w:t>Kausor,</w:t>
      </w:r>
      <w:r w:rsidR="005023B8" w:rsidRPr="006C64C9">
        <w:rPr>
          <w:rFonts w:ascii="Times New Roman" w:eastAsia="Times New Roman" w:hAnsi="Times New Roman" w:cs="Times New Roman"/>
          <w:bCs/>
          <w:color w:val="000000" w:themeColor="text1"/>
          <w:sz w:val="24"/>
          <w:szCs w:val="24"/>
          <w:lang w:val="en-GB"/>
        </w:rPr>
        <w:t xml:space="preserve"> M.A., </w:t>
      </w:r>
      <w:r w:rsidR="00842214" w:rsidRPr="006C64C9">
        <w:rPr>
          <w:rFonts w:ascii="Times New Roman" w:eastAsia="Times New Roman" w:hAnsi="Times New Roman" w:cs="Times New Roman"/>
          <w:bCs/>
          <w:color w:val="000000" w:themeColor="text1"/>
          <w:sz w:val="24"/>
          <w:szCs w:val="24"/>
          <w:lang w:val="en-GB"/>
        </w:rPr>
        <w:t xml:space="preserve">Goyal, </w:t>
      </w:r>
      <w:r w:rsidR="005023B8" w:rsidRPr="006C64C9">
        <w:rPr>
          <w:rFonts w:ascii="Times New Roman" w:eastAsia="Times New Roman" w:hAnsi="Times New Roman" w:cs="Times New Roman"/>
          <w:bCs/>
          <w:color w:val="000000" w:themeColor="text1"/>
          <w:sz w:val="24"/>
          <w:szCs w:val="24"/>
          <w:lang w:val="en-GB"/>
        </w:rPr>
        <w:t xml:space="preserve">A.K., </w:t>
      </w:r>
      <w:r w:rsidR="00842214" w:rsidRPr="006C64C9">
        <w:rPr>
          <w:rFonts w:ascii="Times New Roman" w:eastAsia="Times New Roman" w:hAnsi="Times New Roman" w:cs="Times New Roman"/>
          <w:bCs/>
          <w:color w:val="000000" w:themeColor="text1"/>
          <w:sz w:val="24"/>
          <w:szCs w:val="24"/>
          <w:lang w:val="en-GB"/>
        </w:rPr>
        <w:t>Basumatary,</w:t>
      </w:r>
      <w:r w:rsidR="005023B8" w:rsidRPr="006C64C9">
        <w:rPr>
          <w:rFonts w:ascii="Times New Roman" w:eastAsia="Times New Roman" w:hAnsi="Times New Roman" w:cs="Times New Roman"/>
          <w:bCs/>
          <w:color w:val="000000" w:themeColor="text1"/>
          <w:sz w:val="24"/>
          <w:szCs w:val="24"/>
          <w:lang w:val="en-GB"/>
        </w:rPr>
        <w:t xml:space="preserve"> A.K. and</w:t>
      </w:r>
      <w:r w:rsidR="00842214" w:rsidRPr="006C64C9">
        <w:rPr>
          <w:rFonts w:ascii="Times New Roman" w:eastAsia="Times New Roman" w:hAnsi="Times New Roman" w:cs="Times New Roman"/>
          <w:bCs/>
          <w:color w:val="000000" w:themeColor="text1"/>
          <w:sz w:val="24"/>
          <w:szCs w:val="24"/>
          <w:lang w:val="en-GB"/>
        </w:rPr>
        <w:t xml:space="preserve"> Brahma,</w:t>
      </w:r>
      <w:r w:rsidR="005023B8" w:rsidRPr="006C64C9">
        <w:rPr>
          <w:rFonts w:ascii="Times New Roman" w:eastAsia="Times New Roman" w:hAnsi="Times New Roman" w:cs="Times New Roman"/>
          <w:bCs/>
          <w:color w:val="000000" w:themeColor="text1"/>
          <w:sz w:val="24"/>
          <w:szCs w:val="24"/>
          <w:lang w:val="en-GB"/>
        </w:rPr>
        <w:t xml:space="preserve"> B.K. (2017) </w:t>
      </w:r>
      <w:r w:rsidR="00842214" w:rsidRPr="006C64C9">
        <w:rPr>
          <w:rFonts w:ascii="Times New Roman" w:eastAsia="Times New Roman" w:hAnsi="Times New Roman" w:cs="Times New Roman"/>
          <w:bCs/>
          <w:color w:val="000000" w:themeColor="text1"/>
          <w:sz w:val="24"/>
          <w:szCs w:val="24"/>
          <w:lang w:val="en-GB"/>
        </w:rPr>
        <w:t xml:space="preserve"> </w:t>
      </w:r>
      <w:r w:rsidR="005023B8" w:rsidRPr="006C64C9">
        <w:rPr>
          <w:rFonts w:ascii="Times New Roman" w:eastAsia="Times New Roman" w:hAnsi="Times New Roman" w:cs="Times New Roman"/>
          <w:bCs/>
          <w:color w:val="000000" w:themeColor="text1"/>
          <w:sz w:val="24"/>
          <w:szCs w:val="24"/>
          <w:lang w:val="en-GB"/>
        </w:rPr>
        <w:t xml:space="preserve">Studies on PhysicoChemical Parameters of Fish Inhabiting Four Water Bodies In the Vicinity of Kokrajhar, BTAD, Assam. International Journal of Applied Chemistry. </w:t>
      </w:r>
      <w:r w:rsidR="005023B8" w:rsidRPr="006C64C9">
        <w:rPr>
          <w:rFonts w:ascii="Times New Roman" w:eastAsia="Times New Roman" w:hAnsi="Times New Roman" w:cs="Times New Roman"/>
          <w:b/>
          <w:color w:val="000000" w:themeColor="text1"/>
          <w:sz w:val="24"/>
          <w:szCs w:val="24"/>
          <w:lang w:val="en-GB"/>
        </w:rPr>
        <w:t>13</w:t>
      </w:r>
      <w:r w:rsidR="005023B8" w:rsidRPr="006C64C9">
        <w:rPr>
          <w:rFonts w:ascii="Times New Roman" w:eastAsia="Times New Roman" w:hAnsi="Times New Roman" w:cs="Times New Roman"/>
          <w:bCs/>
          <w:color w:val="000000" w:themeColor="text1"/>
          <w:sz w:val="24"/>
          <w:szCs w:val="24"/>
          <w:lang w:val="en-GB"/>
        </w:rPr>
        <w:t xml:space="preserve">(3) 409-420 </w:t>
      </w:r>
    </w:p>
    <w:p w:rsidR="00842214" w:rsidRPr="006C64C9" w:rsidRDefault="00842214" w:rsidP="006A425B">
      <w:pPr>
        <w:pStyle w:val="ListParagraph"/>
        <w:rPr>
          <w:rFonts w:ascii="Times New Roman" w:eastAsia="Times New Roman" w:hAnsi="Times New Roman" w:cs="Times New Roman"/>
          <w:b/>
          <w:bCs/>
          <w:color w:val="000000" w:themeColor="text1"/>
          <w:sz w:val="28"/>
          <w:szCs w:val="24"/>
          <w:lang w:val="en-GB"/>
        </w:rPr>
      </w:pPr>
    </w:p>
    <w:p w:rsidR="00E4017B" w:rsidRPr="006C64C9" w:rsidRDefault="00E4017B" w:rsidP="006A425B">
      <w:pPr>
        <w:rPr>
          <w:rFonts w:ascii="Times New Roman" w:eastAsia="Times New Roman" w:hAnsi="Times New Roman" w:cs="Times New Roman"/>
          <w:b/>
          <w:bCs/>
          <w:color w:val="000000" w:themeColor="text1"/>
          <w:sz w:val="28"/>
          <w:szCs w:val="24"/>
          <w:lang w:val="en-GB"/>
        </w:rPr>
      </w:pPr>
    </w:p>
    <w:p w:rsidR="00BC71ED" w:rsidRPr="006C64C9" w:rsidRDefault="00BC71ED" w:rsidP="006A425B">
      <w:pPr>
        <w:rPr>
          <w:color w:val="000000" w:themeColor="text1"/>
        </w:rPr>
      </w:pPr>
    </w:p>
    <w:sectPr w:rsidR="00BC71ED" w:rsidRPr="006C64C9" w:rsidSect="003A4603">
      <w:footerReference w:type="default" r:id="rId125"/>
      <w:pgSz w:w="11906" w:h="16838"/>
      <w:pgMar w:top="1440" w:right="1133" w:bottom="144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0E9" w:rsidRDefault="002E20E9" w:rsidP="003A4603">
      <w:pPr>
        <w:spacing w:after="0" w:line="240" w:lineRule="auto"/>
      </w:pPr>
      <w:r>
        <w:separator/>
      </w:r>
    </w:p>
  </w:endnote>
  <w:endnote w:type="continuationSeparator" w:id="1">
    <w:p w:rsidR="002E20E9" w:rsidRDefault="002E20E9" w:rsidP="003A4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nar Bangla">
    <w:panose1 w:val="020B0502040204020203"/>
    <w:charset w:val="00"/>
    <w:family w:val="roman"/>
    <w:pitch w:val="variable"/>
    <w:sig w:usb0="0001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dv P 4 DF 614">
    <w:altName w:val="Adv P 4 D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70064"/>
      <w:docPartObj>
        <w:docPartGallery w:val="Page Numbers (Bottom of Page)"/>
        <w:docPartUnique/>
      </w:docPartObj>
    </w:sdtPr>
    <w:sdtContent>
      <w:p w:rsidR="00304ACE" w:rsidRDefault="00304ACE">
        <w:pPr>
          <w:pStyle w:val="Footer"/>
          <w:jc w:val="center"/>
        </w:pPr>
        <w:fldSimple w:instr=" PAGE   \* MERGEFORMAT ">
          <w:r w:rsidR="005C03DA">
            <w:rPr>
              <w:noProof/>
            </w:rPr>
            <w:t>45</w:t>
          </w:r>
        </w:fldSimple>
      </w:p>
    </w:sdtContent>
  </w:sdt>
  <w:p w:rsidR="00304ACE" w:rsidRDefault="00304A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CE" w:rsidRDefault="00304ACE">
    <w:pPr>
      <w:pStyle w:val="Footer"/>
      <w:jc w:val="center"/>
    </w:pPr>
    <w:fldSimple w:instr=" PAGE   \* MERGEFORMAT ">
      <w:r>
        <w:rPr>
          <w:noProof/>
        </w:rPr>
        <w:t>140</w:t>
      </w:r>
    </w:fldSimple>
  </w:p>
  <w:p w:rsidR="00304ACE" w:rsidRDefault="00304A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0E9" w:rsidRDefault="002E20E9" w:rsidP="003A4603">
      <w:pPr>
        <w:spacing w:after="0" w:line="240" w:lineRule="auto"/>
      </w:pPr>
      <w:r>
        <w:separator/>
      </w:r>
    </w:p>
  </w:footnote>
  <w:footnote w:type="continuationSeparator" w:id="1">
    <w:p w:rsidR="002E20E9" w:rsidRDefault="002E20E9" w:rsidP="003A46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E3BC4"/>
    <w:multiLevelType w:val="hybridMultilevel"/>
    <w:tmpl w:val="56D45DFC"/>
    <w:lvl w:ilvl="0" w:tplc="4009000F">
      <w:start w:val="1"/>
      <w:numFmt w:val="decimal"/>
      <w:lvlText w:val="%1."/>
      <w:lvlJc w:val="left"/>
      <w:pPr>
        <w:ind w:left="720" w:hanging="360"/>
      </w:pPr>
    </w:lvl>
    <w:lvl w:ilvl="1" w:tplc="0ED461D6">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B8104B"/>
    <w:multiLevelType w:val="multilevel"/>
    <w:tmpl w:val="6EC88C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A9A7036"/>
    <w:multiLevelType w:val="hybridMultilevel"/>
    <w:tmpl w:val="48929B7E"/>
    <w:lvl w:ilvl="0" w:tplc="33A805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A3293B"/>
    <w:multiLevelType w:val="multilevel"/>
    <w:tmpl w:val="DB0E4E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E4A569B"/>
    <w:multiLevelType w:val="hybridMultilevel"/>
    <w:tmpl w:val="1AE2B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5677C0"/>
    <w:multiLevelType w:val="hybridMultilevel"/>
    <w:tmpl w:val="CF2E9E8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B123B"/>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033012"/>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A183F5B"/>
    <w:multiLevelType w:val="hybridMultilevel"/>
    <w:tmpl w:val="500663D8"/>
    <w:lvl w:ilvl="0" w:tplc="B76411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FF0734D"/>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295E08"/>
    <w:multiLevelType w:val="multilevel"/>
    <w:tmpl w:val="629C512E"/>
    <w:lvl w:ilvl="0">
      <w:start w:val="4"/>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21F327F"/>
    <w:multiLevelType w:val="multilevel"/>
    <w:tmpl w:val="F830E848"/>
    <w:lvl w:ilvl="0">
      <w:start w:val="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85751AF"/>
    <w:multiLevelType w:val="hybridMultilevel"/>
    <w:tmpl w:val="41A6F008"/>
    <w:lvl w:ilvl="0" w:tplc="4009001B">
      <w:start w:val="1"/>
      <w:numFmt w:val="lowerRoman"/>
      <w:lvlText w:val="%1."/>
      <w:lvlJc w:val="righ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E7878E5"/>
    <w:multiLevelType w:val="multilevel"/>
    <w:tmpl w:val="617EB77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9723B5"/>
    <w:multiLevelType w:val="hybridMultilevel"/>
    <w:tmpl w:val="31A4B4D6"/>
    <w:lvl w:ilvl="0" w:tplc="B76411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0416D17"/>
    <w:multiLevelType w:val="hybridMultilevel"/>
    <w:tmpl w:val="203E66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05B4C97"/>
    <w:multiLevelType w:val="multilevel"/>
    <w:tmpl w:val="EB06EB9E"/>
    <w:lvl w:ilvl="0">
      <w:start w:val="4"/>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3B615FF"/>
    <w:multiLevelType w:val="hybridMultilevel"/>
    <w:tmpl w:val="628ADAD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4A02521"/>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66176EA"/>
    <w:multiLevelType w:val="hybridMultilevel"/>
    <w:tmpl w:val="4B00B296"/>
    <w:lvl w:ilvl="0" w:tplc="EF508A8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541FAE"/>
    <w:multiLevelType w:val="hybridMultilevel"/>
    <w:tmpl w:val="1854C688"/>
    <w:lvl w:ilvl="0" w:tplc="632E55D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751F4A"/>
    <w:multiLevelType w:val="multilevel"/>
    <w:tmpl w:val="3760BB42"/>
    <w:lvl w:ilvl="0">
      <w:start w:val="1"/>
      <w:numFmt w:val="decimal"/>
      <w:lvlText w:val="%1"/>
      <w:lvlJc w:val="left"/>
      <w:pPr>
        <w:ind w:left="420" w:hanging="420"/>
      </w:pPr>
      <w:rPr>
        <w:rFonts w:hint="default"/>
      </w:rPr>
    </w:lvl>
    <w:lvl w:ilvl="1">
      <w:start w:val="13"/>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2">
    <w:nsid w:val="52F9505B"/>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5DB5B06"/>
    <w:multiLevelType w:val="multilevel"/>
    <w:tmpl w:val="9F9A452A"/>
    <w:lvl w:ilvl="0">
      <w:start w:val="1"/>
      <w:numFmt w:val="decimal"/>
      <w:lvlText w:val="%1."/>
      <w:lvlJc w:val="left"/>
      <w:pPr>
        <w:ind w:left="720" w:hanging="360"/>
      </w:pPr>
      <w:rPr>
        <w:rFonts w:hint="default"/>
        <w:b/>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70910AC"/>
    <w:multiLevelType w:val="multilevel"/>
    <w:tmpl w:val="988EEA3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B881BCB"/>
    <w:multiLevelType w:val="hybridMultilevel"/>
    <w:tmpl w:val="16BA31CA"/>
    <w:lvl w:ilvl="0" w:tplc="F7423FAC">
      <w:start w:val="6"/>
      <w:numFmt w:val="decimal"/>
      <w:lvlText w:val="%1"/>
      <w:lvlJc w:val="left"/>
      <w:pPr>
        <w:ind w:left="735" w:hanging="360"/>
      </w:pPr>
      <w:rPr>
        <w:rFonts w:hint="default"/>
      </w:rPr>
    </w:lvl>
    <w:lvl w:ilvl="1" w:tplc="40090019" w:tentative="1">
      <w:start w:val="1"/>
      <w:numFmt w:val="lowerLetter"/>
      <w:lvlText w:val="%2."/>
      <w:lvlJc w:val="left"/>
      <w:pPr>
        <w:ind w:left="1455" w:hanging="360"/>
      </w:pPr>
    </w:lvl>
    <w:lvl w:ilvl="2" w:tplc="4009001B" w:tentative="1">
      <w:start w:val="1"/>
      <w:numFmt w:val="lowerRoman"/>
      <w:lvlText w:val="%3."/>
      <w:lvlJc w:val="right"/>
      <w:pPr>
        <w:ind w:left="2175" w:hanging="180"/>
      </w:pPr>
    </w:lvl>
    <w:lvl w:ilvl="3" w:tplc="4009000F" w:tentative="1">
      <w:start w:val="1"/>
      <w:numFmt w:val="decimal"/>
      <w:lvlText w:val="%4."/>
      <w:lvlJc w:val="left"/>
      <w:pPr>
        <w:ind w:left="2895" w:hanging="360"/>
      </w:pPr>
    </w:lvl>
    <w:lvl w:ilvl="4" w:tplc="40090019" w:tentative="1">
      <w:start w:val="1"/>
      <w:numFmt w:val="lowerLetter"/>
      <w:lvlText w:val="%5."/>
      <w:lvlJc w:val="left"/>
      <w:pPr>
        <w:ind w:left="3615" w:hanging="360"/>
      </w:pPr>
    </w:lvl>
    <w:lvl w:ilvl="5" w:tplc="4009001B" w:tentative="1">
      <w:start w:val="1"/>
      <w:numFmt w:val="lowerRoman"/>
      <w:lvlText w:val="%6."/>
      <w:lvlJc w:val="right"/>
      <w:pPr>
        <w:ind w:left="4335" w:hanging="180"/>
      </w:pPr>
    </w:lvl>
    <w:lvl w:ilvl="6" w:tplc="4009000F" w:tentative="1">
      <w:start w:val="1"/>
      <w:numFmt w:val="decimal"/>
      <w:lvlText w:val="%7."/>
      <w:lvlJc w:val="left"/>
      <w:pPr>
        <w:ind w:left="5055" w:hanging="360"/>
      </w:pPr>
    </w:lvl>
    <w:lvl w:ilvl="7" w:tplc="40090019" w:tentative="1">
      <w:start w:val="1"/>
      <w:numFmt w:val="lowerLetter"/>
      <w:lvlText w:val="%8."/>
      <w:lvlJc w:val="left"/>
      <w:pPr>
        <w:ind w:left="5775" w:hanging="360"/>
      </w:pPr>
    </w:lvl>
    <w:lvl w:ilvl="8" w:tplc="4009001B" w:tentative="1">
      <w:start w:val="1"/>
      <w:numFmt w:val="lowerRoman"/>
      <w:lvlText w:val="%9."/>
      <w:lvlJc w:val="right"/>
      <w:pPr>
        <w:ind w:left="6495" w:hanging="180"/>
      </w:pPr>
    </w:lvl>
  </w:abstractNum>
  <w:abstractNum w:abstractNumId="26">
    <w:nsid w:val="72D47077"/>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368394B"/>
    <w:multiLevelType w:val="hybridMultilevel"/>
    <w:tmpl w:val="6D443F4C"/>
    <w:lvl w:ilvl="0" w:tplc="2F0E8FF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3820B3B"/>
    <w:multiLevelType w:val="hybridMultilevel"/>
    <w:tmpl w:val="18E8C2BE"/>
    <w:lvl w:ilvl="0" w:tplc="5EAA15E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912B62"/>
    <w:multiLevelType w:val="hybridMultilevel"/>
    <w:tmpl w:val="DEAE5A0C"/>
    <w:lvl w:ilvl="0" w:tplc="398AAB4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A53B66"/>
    <w:multiLevelType w:val="multilevel"/>
    <w:tmpl w:val="09545B8C"/>
    <w:lvl w:ilvl="0">
      <w:start w:val="1"/>
      <w:numFmt w:val="lowerRoman"/>
      <w:lvlText w:val="%1."/>
      <w:lvlJc w:val="righ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4AB0769"/>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5366286"/>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59E7FE9"/>
    <w:multiLevelType w:val="hybridMultilevel"/>
    <w:tmpl w:val="4C780F28"/>
    <w:lvl w:ilvl="0" w:tplc="42F888FA">
      <w:start w:val="1"/>
      <w:numFmt w:val="decimal"/>
      <w:lvlText w:val="%1."/>
      <w:lvlJc w:val="left"/>
      <w:pPr>
        <w:ind w:left="720" w:hanging="360"/>
      </w:pPr>
      <w:rPr>
        <w:rFonts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6404AAD"/>
    <w:multiLevelType w:val="hybridMultilevel"/>
    <w:tmpl w:val="A6208CDE"/>
    <w:lvl w:ilvl="0" w:tplc="E0A6038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6C06C10"/>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A7B1F5A"/>
    <w:multiLevelType w:val="hybridMultilevel"/>
    <w:tmpl w:val="515A4854"/>
    <w:lvl w:ilvl="0" w:tplc="8304B5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8"/>
  </w:num>
  <w:num w:numId="3">
    <w:abstractNumId w:val="1"/>
  </w:num>
  <w:num w:numId="4">
    <w:abstractNumId w:val="12"/>
  </w:num>
  <w:num w:numId="5">
    <w:abstractNumId w:val="17"/>
  </w:num>
  <w:num w:numId="6">
    <w:abstractNumId w:val="30"/>
  </w:num>
  <w:num w:numId="7">
    <w:abstractNumId w:val="32"/>
  </w:num>
  <w:num w:numId="8">
    <w:abstractNumId w:val="26"/>
  </w:num>
  <w:num w:numId="9">
    <w:abstractNumId w:val="18"/>
  </w:num>
  <w:num w:numId="10">
    <w:abstractNumId w:val="9"/>
  </w:num>
  <w:num w:numId="11">
    <w:abstractNumId w:val="35"/>
  </w:num>
  <w:num w:numId="12">
    <w:abstractNumId w:val="6"/>
  </w:num>
  <w:num w:numId="13">
    <w:abstractNumId w:val="36"/>
  </w:num>
  <w:num w:numId="14">
    <w:abstractNumId w:val="7"/>
  </w:num>
  <w:num w:numId="15">
    <w:abstractNumId w:val="31"/>
  </w:num>
  <w:num w:numId="16">
    <w:abstractNumId w:val="22"/>
  </w:num>
  <w:num w:numId="17">
    <w:abstractNumId w:val="3"/>
  </w:num>
  <w:num w:numId="18">
    <w:abstractNumId w:val="0"/>
  </w:num>
  <w:num w:numId="19">
    <w:abstractNumId w:val="19"/>
  </w:num>
  <w:num w:numId="20">
    <w:abstractNumId w:val="20"/>
  </w:num>
  <w:num w:numId="21">
    <w:abstractNumId w:val="28"/>
  </w:num>
  <w:num w:numId="22">
    <w:abstractNumId w:val="5"/>
  </w:num>
  <w:num w:numId="23">
    <w:abstractNumId w:val="14"/>
  </w:num>
  <w:num w:numId="24">
    <w:abstractNumId w:val="21"/>
  </w:num>
  <w:num w:numId="25">
    <w:abstractNumId w:val="23"/>
  </w:num>
  <w:num w:numId="26">
    <w:abstractNumId w:val="29"/>
  </w:num>
  <w:num w:numId="27">
    <w:abstractNumId w:val="13"/>
  </w:num>
  <w:num w:numId="28">
    <w:abstractNumId w:val="24"/>
  </w:num>
  <w:num w:numId="29">
    <w:abstractNumId w:val="15"/>
  </w:num>
  <w:num w:numId="30">
    <w:abstractNumId w:val="10"/>
  </w:num>
  <w:num w:numId="31">
    <w:abstractNumId w:val="11"/>
  </w:num>
  <w:num w:numId="32">
    <w:abstractNumId w:val="2"/>
  </w:num>
  <w:num w:numId="33">
    <w:abstractNumId w:val="34"/>
  </w:num>
  <w:num w:numId="34">
    <w:abstractNumId w:val="25"/>
  </w:num>
  <w:num w:numId="35">
    <w:abstractNumId w:val="16"/>
  </w:num>
  <w:num w:numId="36">
    <w:abstractNumId w:val="4"/>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619E8"/>
    <w:rsid w:val="00075CBB"/>
    <w:rsid w:val="00111514"/>
    <w:rsid w:val="00147537"/>
    <w:rsid w:val="00174674"/>
    <w:rsid w:val="00174D90"/>
    <w:rsid w:val="0018376F"/>
    <w:rsid w:val="00191F3A"/>
    <w:rsid w:val="001969D9"/>
    <w:rsid w:val="0022052F"/>
    <w:rsid w:val="00241C82"/>
    <w:rsid w:val="002B47BB"/>
    <w:rsid w:val="002E20E9"/>
    <w:rsid w:val="00304ACE"/>
    <w:rsid w:val="003A4603"/>
    <w:rsid w:val="0049197D"/>
    <w:rsid w:val="004D71AE"/>
    <w:rsid w:val="005023B8"/>
    <w:rsid w:val="00511172"/>
    <w:rsid w:val="00521DF9"/>
    <w:rsid w:val="00535733"/>
    <w:rsid w:val="005C03DA"/>
    <w:rsid w:val="006A425B"/>
    <w:rsid w:val="006C64C9"/>
    <w:rsid w:val="006D5010"/>
    <w:rsid w:val="00700FBD"/>
    <w:rsid w:val="00842214"/>
    <w:rsid w:val="00872487"/>
    <w:rsid w:val="00880E83"/>
    <w:rsid w:val="00882332"/>
    <w:rsid w:val="008C505D"/>
    <w:rsid w:val="009214A7"/>
    <w:rsid w:val="009419DD"/>
    <w:rsid w:val="00955A5A"/>
    <w:rsid w:val="0097155D"/>
    <w:rsid w:val="00990E5B"/>
    <w:rsid w:val="00A103ED"/>
    <w:rsid w:val="00A555F1"/>
    <w:rsid w:val="00A64CC8"/>
    <w:rsid w:val="00A77100"/>
    <w:rsid w:val="00AF3334"/>
    <w:rsid w:val="00B13E55"/>
    <w:rsid w:val="00B37592"/>
    <w:rsid w:val="00B57DB2"/>
    <w:rsid w:val="00B94F84"/>
    <w:rsid w:val="00BC51D3"/>
    <w:rsid w:val="00BC69A3"/>
    <w:rsid w:val="00BC71ED"/>
    <w:rsid w:val="00C15280"/>
    <w:rsid w:val="00C53BCC"/>
    <w:rsid w:val="00C640C4"/>
    <w:rsid w:val="00C76F69"/>
    <w:rsid w:val="00C84974"/>
    <w:rsid w:val="00C952BA"/>
    <w:rsid w:val="00CE467D"/>
    <w:rsid w:val="00D66235"/>
    <w:rsid w:val="00DA361B"/>
    <w:rsid w:val="00E3132E"/>
    <w:rsid w:val="00E4017B"/>
    <w:rsid w:val="00E502B5"/>
    <w:rsid w:val="00E619E8"/>
    <w:rsid w:val="00E8500D"/>
    <w:rsid w:val="00EA53CD"/>
    <w:rsid w:val="00EC3BD8"/>
    <w:rsid w:val="00F14A84"/>
    <w:rsid w:val="00F411CC"/>
  </w:rsids>
  <m:mathPr>
    <m:mathFont m:val="Cambria Math"/>
    <m:brkBin m:val="before"/>
    <m:brkBinSub m:val="--"/>
    <m:smallFrac m:val="off"/>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honar Bangla"/>
        <w:sz w:val="24"/>
        <w:szCs w:val="24"/>
        <w:lang w:val="en-IN"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9E8"/>
    <w:rPr>
      <w:rFonts w:asciiTheme="minorHAnsi" w:eastAsiaTheme="minorEastAsia" w:hAnsiTheme="minorHAnsi" w:cstheme="minorBidi"/>
      <w:sz w:val="22"/>
      <w:szCs w:val="22"/>
      <w:lang w:eastAsia="en-IN" w:bidi="ar-SA"/>
    </w:rPr>
  </w:style>
  <w:style w:type="paragraph" w:styleId="Heading2">
    <w:name w:val="heading 2"/>
    <w:basedOn w:val="Normal"/>
    <w:link w:val="Heading2Char"/>
    <w:uiPriority w:val="9"/>
    <w:qFormat/>
    <w:rsid w:val="00BC71ED"/>
    <w:pPr>
      <w:spacing w:after="150" w:line="330" w:lineRule="atLeast"/>
      <w:outlineLvl w:val="1"/>
    </w:pPr>
    <w:rPr>
      <w:rFonts w:ascii="Times New Roman" w:eastAsia="Times New Roman" w:hAnsi="Times New Roman" w:cs="Times New Roman"/>
      <w:color w:val="424242"/>
      <w:sz w:val="30"/>
      <w:szCs w:val="30"/>
      <w:lang w:bidi="bn-IN"/>
    </w:rPr>
  </w:style>
  <w:style w:type="paragraph" w:styleId="Heading3">
    <w:name w:val="heading 3"/>
    <w:basedOn w:val="Normal"/>
    <w:link w:val="Heading3Char"/>
    <w:uiPriority w:val="9"/>
    <w:qFormat/>
    <w:rsid w:val="00BC71ED"/>
    <w:pPr>
      <w:spacing w:after="150" w:line="300" w:lineRule="atLeast"/>
      <w:outlineLvl w:val="2"/>
    </w:pPr>
    <w:rPr>
      <w:rFonts w:ascii="Times New Roman" w:eastAsia="Times New Roman" w:hAnsi="Times New Roman" w:cs="Times New Roman"/>
      <w:color w:val="424242"/>
      <w:sz w:val="24"/>
      <w:szCs w:val="24"/>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9E8"/>
    <w:pPr>
      <w:ind w:left="720"/>
      <w:contextualSpacing/>
    </w:pPr>
  </w:style>
  <w:style w:type="paragraph" w:styleId="NormalWeb">
    <w:name w:val="Normal (Web)"/>
    <w:basedOn w:val="Normal"/>
    <w:uiPriority w:val="99"/>
    <w:unhideWhenUsed/>
    <w:rsid w:val="00E619E8"/>
    <w:pPr>
      <w:spacing w:before="100" w:beforeAutospacing="1" w:after="100" w:afterAutospacing="1" w:line="240" w:lineRule="auto"/>
    </w:pPr>
    <w:rPr>
      <w:rFonts w:ascii="Times New Roman" w:eastAsia="Times New Roman" w:hAnsi="Times New Roman" w:cs="Times New Roman"/>
      <w:sz w:val="24"/>
      <w:szCs w:val="24"/>
      <w:lang w:bidi="bn-IN"/>
    </w:rPr>
  </w:style>
  <w:style w:type="paragraph" w:styleId="Footer">
    <w:name w:val="footer"/>
    <w:basedOn w:val="Normal"/>
    <w:link w:val="FooterChar"/>
    <w:uiPriority w:val="99"/>
    <w:unhideWhenUsed/>
    <w:rsid w:val="00E61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9E8"/>
    <w:rPr>
      <w:rFonts w:asciiTheme="minorHAnsi" w:eastAsiaTheme="minorEastAsia" w:hAnsiTheme="minorHAnsi" w:cstheme="minorBidi"/>
      <w:sz w:val="22"/>
      <w:szCs w:val="22"/>
      <w:lang w:eastAsia="en-IN" w:bidi="ar-SA"/>
    </w:rPr>
  </w:style>
  <w:style w:type="paragraph" w:styleId="BalloonText">
    <w:name w:val="Balloon Text"/>
    <w:basedOn w:val="Normal"/>
    <w:link w:val="BalloonTextChar"/>
    <w:uiPriority w:val="99"/>
    <w:semiHidden/>
    <w:unhideWhenUsed/>
    <w:rsid w:val="00E61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E8"/>
    <w:rPr>
      <w:rFonts w:ascii="Tahoma" w:eastAsiaTheme="minorEastAsia" w:hAnsi="Tahoma" w:cs="Tahoma"/>
      <w:sz w:val="16"/>
      <w:szCs w:val="16"/>
      <w:lang w:eastAsia="en-IN" w:bidi="ar-SA"/>
    </w:rPr>
  </w:style>
  <w:style w:type="paragraph" w:styleId="Header">
    <w:name w:val="header"/>
    <w:basedOn w:val="Normal"/>
    <w:link w:val="HeaderChar"/>
    <w:uiPriority w:val="99"/>
    <w:unhideWhenUsed/>
    <w:rsid w:val="003A4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603"/>
    <w:rPr>
      <w:rFonts w:asciiTheme="minorHAnsi" w:eastAsiaTheme="minorEastAsia" w:hAnsiTheme="minorHAnsi" w:cstheme="minorBidi"/>
      <w:sz w:val="22"/>
      <w:szCs w:val="22"/>
      <w:lang w:eastAsia="en-IN" w:bidi="ar-SA"/>
    </w:rPr>
  </w:style>
  <w:style w:type="character" w:customStyle="1" w:styleId="Heading2Char">
    <w:name w:val="Heading 2 Char"/>
    <w:basedOn w:val="DefaultParagraphFont"/>
    <w:link w:val="Heading2"/>
    <w:uiPriority w:val="9"/>
    <w:rsid w:val="00BC71ED"/>
    <w:rPr>
      <w:rFonts w:eastAsia="Times New Roman" w:cs="Times New Roman"/>
      <w:color w:val="424242"/>
      <w:sz w:val="30"/>
      <w:szCs w:val="30"/>
      <w:lang w:eastAsia="en-IN"/>
    </w:rPr>
  </w:style>
  <w:style w:type="character" w:customStyle="1" w:styleId="Heading3Char">
    <w:name w:val="Heading 3 Char"/>
    <w:basedOn w:val="DefaultParagraphFont"/>
    <w:link w:val="Heading3"/>
    <w:uiPriority w:val="9"/>
    <w:rsid w:val="00BC71ED"/>
    <w:rPr>
      <w:rFonts w:eastAsia="Times New Roman" w:cs="Times New Roman"/>
      <w:color w:val="424242"/>
      <w:lang w:eastAsia="en-IN"/>
    </w:rPr>
  </w:style>
  <w:style w:type="table" w:styleId="TableGrid">
    <w:name w:val="Table Grid"/>
    <w:basedOn w:val="TableNormal"/>
    <w:uiPriority w:val="59"/>
    <w:rsid w:val="00BC71ED"/>
    <w:pPr>
      <w:spacing w:after="0" w:line="240" w:lineRule="auto"/>
    </w:pPr>
    <w:rPr>
      <w:rFonts w:asciiTheme="minorHAnsi" w:eastAsiaTheme="minorEastAsia" w:hAnsiTheme="minorHAnsi" w:cstheme="minorBidi"/>
      <w:sz w:val="22"/>
      <w:szCs w:val="22"/>
      <w:lang w:eastAsia="en-I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C71ED"/>
    <w:pPr>
      <w:spacing w:after="0" w:line="240" w:lineRule="auto"/>
    </w:pPr>
    <w:rPr>
      <w:rFonts w:asciiTheme="minorHAnsi" w:hAnsiTheme="minorHAnsi" w:cstheme="minorBidi"/>
      <w:sz w:val="22"/>
      <w:szCs w:val="28"/>
    </w:rPr>
  </w:style>
  <w:style w:type="character" w:styleId="HTMLCite">
    <w:name w:val="HTML Cite"/>
    <w:basedOn w:val="DefaultParagraphFont"/>
    <w:uiPriority w:val="99"/>
    <w:semiHidden/>
    <w:unhideWhenUsed/>
    <w:rsid w:val="00BC71ED"/>
    <w:rPr>
      <w:i/>
      <w:iCs/>
    </w:rPr>
  </w:style>
  <w:style w:type="character" w:styleId="Strong">
    <w:name w:val="Strong"/>
    <w:basedOn w:val="DefaultParagraphFont"/>
    <w:uiPriority w:val="22"/>
    <w:qFormat/>
    <w:rsid w:val="00BC71ED"/>
    <w:rPr>
      <w:b/>
      <w:bCs/>
    </w:rPr>
  </w:style>
  <w:style w:type="character" w:customStyle="1" w:styleId="apple-converted-space">
    <w:name w:val="apple-converted-space"/>
    <w:basedOn w:val="DefaultParagraphFont"/>
    <w:rsid w:val="00BC71ED"/>
  </w:style>
  <w:style w:type="character" w:styleId="Hyperlink">
    <w:name w:val="Hyperlink"/>
    <w:basedOn w:val="DefaultParagraphFont"/>
    <w:uiPriority w:val="99"/>
    <w:semiHidden/>
    <w:unhideWhenUsed/>
    <w:rsid w:val="00C640C4"/>
    <w:rPr>
      <w:color w:val="0000FF"/>
      <w:u w:val="single"/>
    </w:rPr>
  </w:style>
  <w:style w:type="table" w:styleId="MediumList1-Accent6">
    <w:name w:val="Medium List 1 Accent 6"/>
    <w:basedOn w:val="TableNormal"/>
    <w:uiPriority w:val="65"/>
    <w:rsid w:val="00C640C4"/>
    <w:pPr>
      <w:spacing w:after="0" w:line="240" w:lineRule="auto"/>
    </w:pPr>
    <w:rPr>
      <w:rFonts w:asciiTheme="minorHAnsi" w:hAnsiTheme="minorHAnsi" w:cstheme="minorBidi"/>
      <w:color w:val="000000" w:themeColor="text1"/>
      <w:sz w:val="22"/>
      <w:szCs w:val="22"/>
      <w:lang w:bidi="ar-SA"/>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Default">
    <w:name w:val="Default"/>
    <w:rsid w:val="00C640C4"/>
    <w:pPr>
      <w:autoSpaceDE w:val="0"/>
      <w:autoSpaceDN w:val="0"/>
      <w:adjustRightInd w:val="0"/>
      <w:spacing w:after="0" w:line="240" w:lineRule="auto"/>
    </w:pPr>
    <w:rPr>
      <w:rFonts w:ascii="Adv P 4 DF 614" w:hAnsi="Adv P 4 DF 614" w:cs="Adv P 4 DF 614"/>
      <w:color w:val="000000"/>
    </w:rPr>
  </w:style>
  <w:style w:type="character" w:styleId="Emphasis">
    <w:name w:val="Emphasis"/>
    <w:basedOn w:val="DefaultParagraphFont"/>
    <w:uiPriority w:val="20"/>
    <w:qFormat/>
    <w:rsid w:val="00C640C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www.wikiwand.com/en/Chitala_chitala" TargetMode="External"/><Relationship Id="rId21" Type="http://schemas.openxmlformats.org/officeDocument/2006/relationships/image" Target="media/image10.emf"/><Relationship Id="rId42" Type="http://schemas.openxmlformats.org/officeDocument/2006/relationships/image" Target="media/image25.jpeg"/><Relationship Id="rId47" Type="http://schemas.openxmlformats.org/officeDocument/2006/relationships/chart" Target="charts/chart6.xml"/><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chart" Target="charts/chart22.xml"/><Relationship Id="rId89" Type="http://schemas.openxmlformats.org/officeDocument/2006/relationships/image" Target="media/image53.png"/><Relationship Id="rId112" Type="http://schemas.openxmlformats.org/officeDocument/2006/relationships/hyperlink" Target="http://www.wikiwand.com/en/Sperata_aor" TargetMode="External"/><Relationship Id="rId16" Type="http://schemas.openxmlformats.org/officeDocument/2006/relationships/oleObject" Target="embeddings/oleObject3.bin"/><Relationship Id="rId107" Type="http://schemas.openxmlformats.org/officeDocument/2006/relationships/chart" Target="charts/chart30.xml"/><Relationship Id="rId11" Type="http://schemas.openxmlformats.org/officeDocument/2006/relationships/image" Target="media/image5.emf"/><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chart" Target="charts/chart12.xml"/><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chart" Target="charts/chart17.xml"/><Relationship Id="rId102" Type="http://schemas.openxmlformats.org/officeDocument/2006/relationships/chart" Target="charts/chart25.xml"/><Relationship Id="rId123" Type="http://schemas.openxmlformats.org/officeDocument/2006/relationships/chart" Target="charts/chart37.xml"/><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image" Target="media/image9.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chart" Target="charts/chart2.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chart" Target="charts/chart7.xm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chart" Target="charts/chart15.xml"/><Relationship Id="rId100" Type="http://schemas.openxmlformats.org/officeDocument/2006/relationships/chart" Target="charts/chart23.xml"/><Relationship Id="rId105" Type="http://schemas.openxmlformats.org/officeDocument/2006/relationships/chart" Target="charts/chart28.xml"/><Relationship Id="rId113" Type="http://schemas.openxmlformats.org/officeDocument/2006/relationships/hyperlink" Target="http://www.wikiwand.com/en/Chitala_chitala" TargetMode="External"/><Relationship Id="rId118" Type="http://schemas.openxmlformats.org/officeDocument/2006/relationships/chart" Target="charts/chart35.xml"/><Relationship Id="rId12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chart" Target="charts/chart10.xml"/><Relationship Id="rId72" Type="http://schemas.openxmlformats.org/officeDocument/2006/relationships/image" Target="media/image45.jpeg"/><Relationship Id="rId80" Type="http://schemas.openxmlformats.org/officeDocument/2006/relationships/chart" Target="charts/chart18.xml"/><Relationship Id="rId85" Type="http://schemas.openxmlformats.org/officeDocument/2006/relationships/image" Target="media/image49.jpe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yperlink" Target="http://www.wikiwand.com/en/Chitala_chitala"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footer" Target="footer1.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chart" Target="charts/chart5.xml"/><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chart" Target="charts/chart26.xml"/><Relationship Id="rId108" Type="http://schemas.openxmlformats.org/officeDocument/2006/relationships/chart" Target="charts/chart31.xml"/><Relationship Id="rId116" Type="http://schemas.openxmlformats.org/officeDocument/2006/relationships/hyperlink" Target="http://www.wikiwand.com/en/Sperata_aor" TargetMode="External"/><Relationship Id="rId124" Type="http://schemas.openxmlformats.org/officeDocument/2006/relationships/image" Target="media/image64.png"/><Relationship Id="rId20" Type="http://schemas.openxmlformats.org/officeDocument/2006/relationships/oleObject" Target="embeddings/oleObject5.bin"/><Relationship Id="rId41" Type="http://schemas.openxmlformats.org/officeDocument/2006/relationships/image" Target="media/image24.jpeg"/><Relationship Id="rId54" Type="http://schemas.openxmlformats.org/officeDocument/2006/relationships/chart" Target="charts/chart13.xml"/><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chart" Target="charts/chart21.xml"/><Relationship Id="rId88" Type="http://schemas.openxmlformats.org/officeDocument/2006/relationships/image" Target="media/image52.jpeg"/><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hyperlink" Target="http://www.wikiwand.com/en/Wallago_att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chart" Target="charts/chart3.xml"/><Relationship Id="rId36" Type="http://schemas.openxmlformats.org/officeDocument/2006/relationships/image" Target="media/image19.jpeg"/><Relationship Id="rId49" Type="http://schemas.openxmlformats.org/officeDocument/2006/relationships/chart" Target="charts/chart8.xml"/><Relationship Id="rId57" Type="http://schemas.openxmlformats.org/officeDocument/2006/relationships/image" Target="media/image30.jpeg"/><Relationship Id="rId106" Type="http://schemas.openxmlformats.org/officeDocument/2006/relationships/chart" Target="charts/chart29.xml"/><Relationship Id="rId114" Type="http://schemas.openxmlformats.org/officeDocument/2006/relationships/chart" Target="charts/chart34.xml"/><Relationship Id="rId119" Type="http://schemas.openxmlformats.org/officeDocument/2006/relationships/hyperlink" Target="http://www.wikiwand.com/en/Wallago_attu" TargetMode="External"/><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chart" Target="charts/chart11.xml"/><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chart" Target="charts/chart16.xml"/><Relationship Id="rId81" Type="http://schemas.openxmlformats.org/officeDocument/2006/relationships/chart" Target="charts/chart19.xml"/><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chart" Target="charts/chart24.xml"/><Relationship Id="rId122" Type="http://schemas.openxmlformats.org/officeDocument/2006/relationships/chart" Target="charts/chart36.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oleObject" Target="embeddings/oleObject4.bin"/><Relationship Id="rId39" Type="http://schemas.openxmlformats.org/officeDocument/2006/relationships/image" Target="media/image22.jpeg"/><Relationship Id="rId109" Type="http://schemas.openxmlformats.org/officeDocument/2006/relationships/chart" Target="charts/chart32.xml"/><Relationship Id="rId34" Type="http://schemas.openxmlformats.org/officeDocument/2006/relationships/image" Target="media/image17.jpeg"/><Relationship Id="rId50" Type="http://schemas.openxmlformats.org/officeDocument/2006/relationships/chart" Target="charts/chart9.xml"/><Relationship Id="rId55" Type="http://schemas.openxmlformats.org/officeDocument/2006/relationships/image" Target="media/image28.jpeg"/><Relationship Id="rId76" Type="http://schemas.openxmlformats.org/officeDocument/2006/relationships/chart" Target="charts/chart14.xml"/><Relationship Id="rId97" Type="http://schemas.openxmlformats.org/officeDocument/2006/relationships/image" Target="media/image61.png"/><Relationship Id="rId104" Type="http://schemas.openxmlformats.org/officeDocument/2006/relationships/chart" Target="charts/chart27.xml"/><Relationship Id="rId120" Type="http://schemas.openxmlformats.org/officeDocument/2006/relationships/hyperlink" Target="http://www.wikiwand.com/en/Sperata_aor" TargetMode="External"/><Relationship Id="rId125" Type="http://schemas.openxmlformats.org/officeDocument/2006/relationships/footer" Target="footer2.xml"/><Relationship Id="rId7" Type="http://schemas.openxmlformats.org/officeDocument/2006/relationships/image" Target="media/image1.gif"/><Relationship Id="rId71" Type="http://schemas.openxmlformats.org/officeDocument/2006/relationships/image" Target="media/image44.jpeg"/><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oleObject" Target="embeddings/oleObject7.bin"/><Relationship Id="rId40" Type="http://schemas.openxmlformats.org/officeDocument/2006/relationships/image" Target="media/image23.jpeg"/><Relationship Id="rId45" Type="http://schemas.openxmlformats.org/officeDocument/2006/relationships/chart" Target="charts/chart4.xml"/><Relationship Id="rId66" Type="http://schemas.openxmlformats.org/officeDocument/2006/relationships/image" Target="media/image39.jpeg"/><Relationship Id="rId87" Type="http://schemas.openxmlformats.org/officeDocument/2006/relationships/image" Target="media/image51.png"/><Relationship Id="rId110" Type="http://schemas.openxmlformats.org/officeDocument/2006/relationships/chart" Target="charts/chart33.xml"/><Relationship Id="rId115" Type="http://schemas.openxmlformats.org/officeDocument/2006/relationships/hyperlink" Target="http://www.wikiwand.com/en/Wallago_attu" TargetMode="External"/><Relationship Id="rId61" Type="http://schemas.openxmlformats.org/officeDocument/2006/relationships/image" Target="media/image34.jpeg"/><Relationship Id="rId82"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G:\PHD\PhD%20files\Fish%20diversity.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harmistha\Desktop\Mineralss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harmistha\Desktop\Mineralss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PHD\PhD%20files\Fish%20diversity.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harmistha\Desktop\Mineralss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PHD\PhD%20files\Fish%20diversity.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harmistha\Desktop\References\Mineralss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harmistha\Desktop\chemicals%20n%20apparatu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harmistha\Desktop\chemicals%20n%20apparatu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harmistha\Desktop\chemicals%20n%20apparat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style val="26"/>
  <c:chart>
    <c:view3D>
      <c:rotX val="30"/>
      <c:perspective val="30"/>
    </c:view3D>
    <c:plotArea>
      <c:layout/>
      <c:pie3DChart>
        <c:varyColors val="1"/>
        <c:ser>
          <c:idx val="0"/>
          <c:order val="0"/>
          <c:explosion val="25"/>
          <c:dLbls>
            <c:dLbl>
              <c:idx val="6"/>
              <c:dLblPos val="bestFit"/>
              <c:showVal val="1"/>
            </c:dLbl>
            <c:txPr>
              <a:bodyPr/>
              <a:lstStyle/>
              <a:p>
                <a:pPr>
                  <a:defRPr lang="en-IN"/>
                </a:pPr>
                <a:endParaRPr lang="en-US"/>
              </a:p>
            </c:txPr>
            <c:showVal val="1"/>
            <c:showLeaderLines val="1"/>
          </c:dLbls>
          <c:cat>
            <c:strRef>
              <c:f>Sheet2!$G$1:$G$9</c:f>
              <c:strCache>
                <c:ptCount val="9"/>
                <c:pt idx="0">
                  <c:v>Beloniformes</c:v>
                </c:pt>
                <c:pt idx="1">
                  <c:v>Clupeiformes</c:v>
                </c:pt>
                <c:pt idx="2">
                  <c:v>Cypriniformes</c:v>
                </c:pt>
                <c:pt idx="3">
                  <c:v>Cyprinodontiformes</c:v>
                </c:pt>
                <c:pt idx="4">
                  <c:v>Osteoglossiformes</c:v>
                </c:pt>
                <c:pt idx="5">
                  <c:v>Perciformes</c:v>
                </c:pt>
                <c:pt idx="6">
                  <c:v>Siluriformes</c:v>
                </c:pt>
                <c:pt idx="7">
                  <c:v>Synbranchiformes</c:v>
                </c:pt>
                <c:pt idx="8">
                  <c:v>Tertaodontiformes</c:v>
                </c:pt>
              </c:strCache>
            </c:strRef>
          </c:cat>
          <c:val>
            <c:numRef>
              <c:f>Sheet2!$H$1:$H$9</c:f>
              <c:numCache>
                <c:formatCode>General</c:formatCode>
                <c:ptCount val="9"/>
                <c:pt idx="0">
                  <c:v>1</c:v>
                </c:pt>
                <c:pt idx="1">
                  <c:v>3</c:v>
                </c:pt>
                <c:pt idx="2">
                  <c:v>31</c:v>
                </c:pt>
                <c:pt idx="3">
                  <c:v>1</c:v>
                </c:pt>
                <c:pt idx="4">
                  <c:v>2</c:v>
                </c:pt>
                <c:pt idx="5">
                  <c:v>12</c:v>
                </c:pt>
                <c:pt idx="6">
                  <c:v>23</c:v>
                </c:pt>
                <c:pt idx="7">
                  <c:v>3</c:v>
                </c:pt>
                <c:pt idx="8">
                  <c:v>1</c:v>
                </c:pt>
              </c:numCache>
            </c:numRef>
          </c:val>
        </c:ser>
      </c:pie3DChart>
    </c:plotArea>
    <c:legend>
      <c:legendPos val="r"/>
      <c:txPr>
        <a:bodyPr/>
        <a:lstStyle/>
        <a:p>
          <a:pPr>
            <a:defRPr lang="en-IN" sz="1200">
              <a:latin typeface="Times New Roman" pitchFamily="18" charset="0"/>
              <a:cs typeface="Times New Roman" pitchFamily="18" charset="0"/>
            </a:defRPr>
          </a:pPr>
          <a:endParaRPr lang="en-U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b="1" i="0" u="none" strike="noStrike" baseline="0">
                <a:latin typeface="Times New Roman" pitchFamily="18" charset="0"/>
                <a:cs typeface="Times New Roman" pitchFamily="18" charset="0"/>
              </a:rPr>
              <a:t>Fig.: 2.2.7 </a:t>
            </a:r>
            <a:r>
              <a:rPr lang="en-US" sz="1200">
                <a:latin typeface="Times New Roman" pitchFamily="18" charset="0"/>
                <a:cs typeface="Times New Roman" pitchFamily="18" charset="0"/>
              </a:rPr>
              <a:t>Proximate composition ( %) </a:t>
            </a:r>
            <a:r>
              <a:rPr lang="en-IN" sz="1200" b="1" i="1" u="none" strike="noStrike" baseline="0"/>
              <a:t>Trichogatser </a:t>
            </a:r>
            <a:r>
              <a:rPr lang="en-US" sz="1200" b="1" i="1" u="none" strike="noStrike" baseline="0">
                <a:latin typeface="Times New Roman" pitchFamily="18" charset="0"/>
                <a:cs typeface="Times New Roman" pitchFamily="18" charset="0"/>
              </a:rPr>
              <a:t> fasciata</a:t>
            </a:r>
            <a:endParaRPr lang="en-US" sz="1200">
              <a:latin typeface="Times New Roman" pitchFamily="18" charset="0"/>
              <a:cs typeface="Times New Roman" pitchFamily="18" charset="0"/>
            </a:endParaRPr>
          </a:p>
        </c:rich>
      </c:tx>
    </c:title>
    <c:plotArea>
      <c:layout/>
      <c:pieChart>
        <c:varyColors val="1"/>
        <c:ser>
          <c:idx val="0"/>
          <c:order val="0"/>
          <c:tx>
            <c:strRef>
              <c:f>Sheet7!$A$2</c:f>
              <c:strCache>
                <c:ptCount val="1"/>
                <c:pt idx="0">
                  <c:v>Khalisha</c:v>
                </c:pt>
              </c:strCache>
            </c:strRef>
          </c:tx>
          <c:dLbls>
            <c:txPr>
              <a:bodyPr/>
              <a:lstStyle/>
              <a:p>
                <a:pPr>
                  <a:defRPr lang="en-US"/>
                </a:pPr>
                <a:endParaRPr lang="en-US"/>
              </a:p>
            </c:txPr>
            <c:showVal val="1"/>
            <c:showLeaderLines val="1"/>
          </c:dLbls>
          <c:cat>
            <c:strRef>
              <c:f>Sheet7!$B$1:$F$1</c:f>
              <c:strCache>
                <c:ptCount val="5"/>
                <c:pt idx="0">
                  <c:v>Ash</c:v>
                </c:pt>
                <c:pt idx="1">
                  <c:v>Lipid</c:v>
                </c:pt>
                <c:pt idx="2">
                  <c:v>Protein</c:v>
                </c:pt>
                <c:pt idx="3">
                  <c:v>Carbohydrate</c:v>
                </c:pt>
                <c:pt idx="4">
                  <c:v>Moisture</c:v>
                </c:pt>
              </c:strCache>
            </c:strRef>
          </c:cat>
          <c:val>
            <c:numRef>
              <c:f>Sheet7!$B$2:$F$2</c:f>
              <c:numCache>
                <c:formatCode>General</c:formatCode>
                <c:ptCount val="5"/>
                <c:pt idx="0">
                  <c:v>2.9499999999999997</c:v>
                </c:pt>
                <c:pt idx="1">
                  <c:v>5.84</c:v>
                </c:pt>
                <c:pt idx="2">
                  <c:v>17.22</c:v>
                </c:pt>
                <c:pt idx="3">
                  <c:v>0.48000000000000032</c:v>
                </c:pt>
                <c:pt idx="4">
                  <c:v>73.510000000000005</c:v>
                </c:pt>
              </c:numCache>
            </c:numRef>
          </c:val>
        </c:ser>
        <c:firstSliceAng val="0"/>
      </c:pieChart>
    </c:plotArea>
    <c:legend>
      <c:legendPos val="r"/>
      <c:layout>
        <c:manualLayout>
          <c:xMode val="edge"/>
          <c:yMode val="edge"/>
          <c:x val="0.76248300454209494"/>
          <c:y val="0.27746427529893614"/>
          <c:w val="0.19529844965964771"/>
          <c:h val="0.44345107903178771"/>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a:latin typeface="Times New Roman" pitchFamily="18" charset="0"/>
                <a:cs typeface="Times New Roman" pitchFamily="18" charset="0"/>
              </a:rPr>
              <a:t> Fig.: 2.2.8 Proximate</a:t>
            </a:r>
            <a:r>
              <a:rPr lang="en-US" sz="1200" baseline="0">
                <a:latin typeface="Times New Roman" pitchFamily="18" charset="0"/>
                <a:cs typeface="Times New Roman" pitchFamily="18" charset="0"/>
              </a:rPr>
              <a:t> composition (%) of </a:t>
            </a:r>
            <a:r>
              <a:rPr lang="en-US" sz="1200" b="1" i="1" u="none" strike="noStrike" baseline="0">
                <a:latin typeface="Times New Roman" pitchFamily="18" charset="0"/>
                <a:cs typeface="Times New Roman" pitchFamily="18" charset="0"/>
              </a:rPr>
              <a:t>Xenentodon cancila</a:t>
            </a:r>
            <a:endParaRPr lang="en-US" sz="1200">
              <a:latin typeface="Times New Roman" pitchFamily="18" charset="0"/>
              <a:cs typeface="Times New Roman" pitchFamily="18" charset="0"/>
            </a:endParaRPr>
          </a:p>
        </c:rich>
      </c:tx>
    </c:title>
    <c:plotArea>
      <c:layout/>
      <c:pieChart>
        <c:varyColors val="1"/>
        <c:ser>
          <c:idx val="0"/>
          <c:order val="0"/>
          <c:tx>
            <c:strRef>
              <c:f>Sheet8!$A$2</c:f>
              <c:strCache>
                <c:ptCount val="1"/>
                <c:pt idx="0">
                  <c:v>Kokila</c:v>
                </c:pt>
              </c:strCache>
            </c:strRef>
          </c:tx>
          <c:dLbls>
            <c:txPr>
              <a:bodyPr/>
              <a:lstStyle/>
              <a:p>
                <a:pPr>
                  <a:defRPr lang="en-US"/>
                </a:pPr>
                <a:endParaRPr lang="en-US"/>
              </a:p>
            </c:txPr>
            <c:showVal val="1"/>
            <c:showLeaderLines val="1"/>
          </c:dLbls>
          <c:cat>
            <c:strRef>
              <c:f>Sheet8!$B$1:$F$1</c:f>
              <c:strCache>
                <c:ptCount val="5"/>
                <c:pt idx="0">
                  <c:v>Ash</c:v>
                </c:pt>
                <c:pt idx="1">
                  <c:v>Lipid</c:v>
                </c:pt>
                <c:pt idx="2">
                  <c:v>Protein</c:v>
                </c:pt>
                <c:pt idx="3">
                  <c:v>Carbohydrate</c:v>
                </c:pt>
                <c:pt idx="4">
                  <c:v>Moisture</c:v>
                </c:pt>
              </c:strCache>
            </c:strRef>
          </c:cat>
          <c:val>
            <c:numRef>
              <c:f>Sheet8!$B$2:$F$2</c:f>
              <c:numCache>
                <c:formatCode>General</c:formatCode>
                <c:ptCount val="5"/>
                <c:pt idx="0">
                  <c:v>3.55</c:v>
                </c:pt>
                <c:pt idx="1">
                  <c:v>1.58</c:v>
                </c:pt>
                <c:pt idx="2">
                  <c:v>17.41</c:v>
                </c:pt>
                <c:pt idx="3">
                  <c:v>0.30000000000000032</c:v>
                </c:pt>
                <c:pt idx="4">
                  <c:v>77.069999999999993</c:v>
                </c:pt>
              </c:numCache>
            </c:numRef>
          </c:val>
        </c:ser>
        <c:firstSliceAng val="0"/>
      </c:pieChart>
    </c:plotArea>
    <c:legend>
      <c:legendPos val="r"/>
      <c:layout>
        <c:manualLayout>
          <c:xMode val="edge"/>
          <c:yMode val="edge"/>
          <c:x val="0.75025050181232555"/>
          <c:y val="0.30944450964163572"/>
          <c:w val="0.21380178048358375"/>
          <c:h val="0.42111897054462716"/>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sz="1000">
                <a:latin typeface="Times New Roman" pitchFamily="18" charset="0"/>
                <a:cs typeface="Times New Roman" pitchFamily="18" charset="0"/>
              </a:defRPr>
            </a:pPr>
            <a:r>
              <a:rPr lang="en-US" sz="1000">
                <a:latin typeface="Times New Roman" pitchFamily="18" charset="0"/>
                <a:cs typeface="Times New Roman" pitchFamily="18" charset="0"/>
              </a:rPr>
              <a:t>Fig. 2.2.9 Proximate composition (%) of </a:t>
            </a:r>
            <a:r>
              <a:rPr lang="en-US" sz="1000" b="1" i="1" u="none" strike="noStrike" baseline="0">
                <a:latin typeface="Times New Roman" pitchFamily="18" charset="0"/>
                <a:cs typeface="Times New Roman" pitchFamily="18" charset="0"/>
              </a:rPr>
              <a:t>Amblypharyngodon mola</a:t>
            </a:r>
            <a:endParaRPr lang="en-US" sz="1000">
              <a:latin typeface="Times New Roman" pitchFamily="18" charset="0"/>
              <a:cs typeface="Times New Roman" pitchFamily="18" charset="0"/>
            </a:endParaRPr>
          </a:p>
        </c:rich>
      </c:tx>
    </c:title>
    <c:plotArea>
      <c:layout/>
      <c:pieChart>
        <c:varyColors val="1"/>
        <c:ser>
          <c:idx val="0"/>
          <c:order val="0"/>
          <c:tx>
            <c:strRef>
              <c:f>Sheet9!$A$2</c:f>
              <c:strCache>
                <c:ptCount val="1"/>
                <c:pt idx="0">
                  <c:v>Mola</c:v>
                </c:pt>
              </c:strCache>
            </c:strRef>
          </c:tx>
          <c:dLbls>
            <c:txPr>
              <a:bodyPr/>
              <a:lstStyle/>
              <a:p>
                <a:pPr>
                  <a:defRPr lang="en-US"/>
                </a:pPr>
                <a:endParaRPr lang="en-US"/>
              </a:p>
            </c:txPr>
            <c:showVal val="1"/>
            <c:showLeaderLines val="1"/>
          </c:dLbls>
          <c:cat>
            <c:strRef>
              <c:f>Sheet9!$B$1:$F$1</c:f>
              <c:strCache>
                <c:ptCount val="5"/>
                <c:pt idx="0">
                  <c:v>Ash</c:v>
                </c:pt>
                <c:pt idx="1">
                  <c:v>Lipid</c:v>
                </c:pt>
                <c:pt idx="2">
                  <c:v>Protein</c:v>
                </c:pt>
                <c:pt idx="3">
                  <c:v>Carbohydrate</c:v>
                </c:pt>
                <c:pt idx="4">
                  <c:v>Moisture</c:v>
                </c:pt>
              </c:strCache>
            </c:strRef>
          </c:cat>
          <c:val>
            <c:numRef>
              <c:f>Sheet9!$B$2:$F$2</c:f>
              <c:numCache>
                <c:formatCode>General</c:formatCode>
                <c:ptCount val="5"/>
                <c:pt idx="0">
                  <c:v>3.94</c:v>
                </c:pt>
                <c:pt idx="1">
                  <c:v>2.94</c:v>
                </c:pt>
                <c:pt idx="2">
                  <c:v>15.43</c:v>
                </c:pt>
                <c:pt idx="3">
                  <c:v>6.1899999999999995</c:v>
                </c:pt>
                <c:pt idx="4">
                  <c:v>71.5</c:v>
                </c:pt>
              </c:numCache>
            </c:numRef>
          </c:val>
        </c:ser>
        <c:firstSliceAng val="0"/>
      </c:pieChart>
    </c:plotArea>
    <c:legend>
      <c:legendPos val="r"/>
      <c:layout>
        <c:manualLayout>
          <c:xMode val="edge"/>
          <c:yMode val="edge"/>
          <c:x val="0.73259426946631667"/>
          <c:y val="0.28082057451151937"/>
          <c:w val="0.25073906386701661"/>
          <c:h val="0.49900663458735495"/>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sz="1100">
                <a:latin typeface="Times New Roman" pitchFamily="18" charset="0"/>
                <a:cs typeface="Times New Roman" pitchFamily="18" charset="0"/>
              </a:defRPr>
            </a:pPr>
            <a:r>
              <a:rPr lang="en-US" sz="1100">
                <a:latin typeface="Times New Roman" pitchFamily="18" charset="0"/>
                <a:cs typeface="Times New Roman" pitchFamily="18" charset="0"/>
              </a:rPr>
              <a:t>Fifg.:</a:t>
            </a:r>
            <a:r>
              <a:rPr lang="en-US" sz="1100" baseline="0">
                <a:latin typeface="Times New Roman" pitchFamily="18" charset="0"/>
                <a:cs typeface="Times New Roman" pitchFamily="18" charset="0"/>
              </a:rPr>
              <a:t> 2.2.10 </a:t>
            </a:r>
            <a:r>
              <a:rPr lang="en-US" sz="1100">
                <a:latin typeface="Times New Roman" pitchFamily="18" charset="0"/>
                <a:cs typeface="Times New Roman" pitchFamily="18" charset="0"/>
              </a:rPr>
              <a:t>Proximate composition</a:t>
            </a:r>
            <a:r>
              <a:rPr lang="en-US" sz="1100" baseline="0">
                <a:latin typeface="Times New Roman" pitchFamily="18" charset="0"/>
                <a:cs typeface="Times New Roman" pitchFamily="18" charset="0"/>
              </a:rPr>
              <a:t> (%) of </a:t>
            </a:r>
            <a:r>
              <a:rPr lang="en-US" sz="1100" b="1" i="1" u="none" strike="noStrike" baseline="0">
                <a:latin typeface="Times New Roman" pitchFamily="18" charset="0"/>
                <a:cs typeface="Times New Roman" pitchFamily="18" charset="0"/>
              </a:rPr>
              <a:t>Macrognathus pancalus</a:t>
            </a:r>
            <a:endParaRPr lang="en-US" sz="1100">
              <a:latin typeface="Times New Roman" pitchFamily="18" charset="0"/>
              <a:cs typeface="Times New Roman" pitchFamily="18" charset="0"/>
            </a:endParaRPr>
          </a:p>
        </c:rich>
      </c:tx>
    </c:title>
    <c:plotArea>
      <c:layout/>
      <c:pieChart>
        <c:varyColors val="1"/>
        <c:ser>
          <c:idx val="0"/>
          <c:order val="0"/>
          <c:tx>
            <c:strRef>
              <c:f>Sheet10!$A$2</c:f>
              <c:strCache>
                <c:ptCount val="1"/>
                <c:pt idx="0">
                  <c:v>Turi</c:v>
                </c:pt>
              </c:strCache>
            </c:strRef>
          </c:tx>
          <c:dLbls>
            <c:txPr>
              <a:bodyPr/>
              <a:lstStyle/>
              <a:p>
                <a:pPr>
                  <a:defRPr lang="en-US"/>
                </a:pPr>
                <a:endParaRPr lang="en-US"/>
              </a:p>
            </c:txPr>
            <c:showVal val="1"/>
            <c:showLeaderLines val="1"/>
          </c:dLbls>
          <c:cat>
            <c:strRef>
              <c:f>Sheet10!$B$1:$F$1</c:f>
              <c:strCache>
                <c:ptCount val="5"/>
                <c:pt idx="0">
                  <c:v>Ash</c:v>
                </c:pt>
                <c:pt idx="1">
                  <c:v>Lipid</c:v>
                </c:pt>
                <c:pt idx="2">
                  <c:v>Protein</c:v>
                </c:pt>
                <c:pt idx="3">
                  <c:v>Carbohydrate</c:v>
                </c:pt>
                <c:pt idx="4">
                  <c:v>Moisture</c:v>
                </c:pt>
              </c:strCache>
            </c:strRef>
          </c:cat>
          <c:val>
            <c:numRef>
              <c:f>Sheet10!$B$2:$F$2</c:f>
              <c:numCache>
                <c:formatCode>General</c:formatCode>
                <c:ptCount val="5"/>
                <c:pt idx="0">
                  <c:v>5.79</c:v>
                </c:pt>
                <c:pt idx="1">
                  <c:v>5.08</c:v>
                </c:pt>
                <c:pt idx="2">
                  <c:v>14.26</c:v>
                </c:pt>
                <c:pt idx="3">
                  <c:v>3.9099999999999997</c:v>
                </c:pt>
                <c:pt idx="4">
                  <c:v>70.959999999999994</c:v>
                </c:pt>
              </c:numCache>
            </c:numRef>
          </c:val>
        </c:ser>
        <c:firstSliceAng val="0"/>
      </c:pieChart>
    </c:plotArea>
    <c:legend>
      <c:legendPos val="r"/>
      <c:layout>
        <c:manualLayout>
          <c:xMode val="edge"/>
          <c:yMode val="edge"/>
          <c:x val="0.74449002501852013"/>
          <c:y val="0.29119912422818856"/>
          <c:w val="0.18783481221030471"/>
          <c:h val="0.46791747250905696"/>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5531795782246943"/>
          <c:y val="0.14513054289266494"/>
          <c:w val="0.51479987615081091"/>
          <c:h val="0.52236340099375556"/>
        </c:manualLayout>
      </c:layout>
      <c:scatterChart>
        <c:scatterStyle val="lineMarker"/>
        <c:ser>
          <c:idx val="0"/>
          <c:order val="0"/>
          <c:tx>
            <c:strRef>
              <c:f>Sheet3!$A$2</c:f>
              <c:strCache>
                <c:ptCount val="1"/>
                <c:pt idx="0">
                  <c:v>Mean Absorbance</c:v>
                </c:pt>
              </c:strCache>
            </c:strRef>
          </c:tx>
          <c:spPr>
            <a:ln w="28575">
              <a:noFill/>
            </a:ln>
          </c:spPr>
          <c:trendline>
            <c:trendlineType val="linear"/>
            <c:dispRSqr val="1"/>
            <c:dispEq val="1"/>
            <c:trendlineLbl>
              <c:layout>
                <c:manualLayout>
                  <c:x val="0.41762773403324582"/>
                  <c:y val="-5.0273767862350542E-2"/>
                </c:manualLayout>
              </c:layout>
              <c:tx>
                <c:rich>
                  <a:bodyPr/>
                  <a:lstStyle/>
                  <a:p>
                    <a:pPr>
                      <a:defRPr lang="en-IN" sz="1050">
                        <a:latin typeface="Times New Roman" pitchFamily="18" charset="0"/>
                        <a:cs typeface="Times New Roman" pitchFamily="18" charset="0"/>
                      </a:defRPr>
                    </a:pPr>
                    <a:r>
                      <a:rPr lang="en-US" baseline="0"/>
                      <a:t>y = 0.06632xC + 0.00666
R² = 0.998</a:t>
                    </a:r>
                    <a:endParaRPr lang="en-US"/>
                  </a:p>
                </c:rich>
              </c:tx>
              <c:numFmt formatCode="General" sourceLinked="0"/>
            </c:trendlineLbl>
          </c:trendline>
          <c:xVal>
            <c:numRef>
              <c:f>Sheet3!$B$1:$G$1</c:f>
              <c:numCache>
                <c:formatCode>General</c:formatCode>
                <c:ptCount val="6"/>
                <c:pt idx="0">
                  <c:v>0</c:v>
                </c:pt>
                <c:pt idx="1">
                  <c:v>0.2</c:v>
                </c:pt>
                <c:pt idx="2">
                  <c:v>0.5</c:v>
                </c:pt>
                <c:pt idx="3">
                  <c:v>1</c:v>
                </c:pt>
                <c:pt idx="4">
                  <c:v>2</c:v>
                </c:pt>
                <c:pt idx="5">
                  <c:v>3</c:v>
                </c:pt>
              </c:numCache>
            </c:numRef>
          </c:xVal>
          <c:yVal>
            <c:numRef>
              <c:f>Sheet3!$B$2:$G$2</c:f>
              <c:numCache>
                <c:formatCode>General</c:formatCode>
                <c:ptCount val="6"/>
                <c:pt idx="0">
                  <c:v>9.0000000000000767E-4</c:v>
                </c:pt>
                <c:pt idx="1">
                  <c:v>2.1200000000000212E-2</c:v>
                </c:pt>
                <c:pt idx="2">
                  <c:v>4.0700000000000132E-2</c:v>
                </c:pt>
                <c:pt idx="3">
                  <c:v>7.6300000000000034E-2</c:v>
                </c:pt>
                <c:pt idx="4">
                  <c:v>0.14100000000000001</c:v>
                </c:pt>
                <c:pt idx="5">
                  <c:v>0.20250000000000001</c:v>
                </c:pt>
              </c:numCache>
            </c:numRef>
          </c:yVal>
        </c:ser>
        <c:axId val="114465792"/>
        <c:axId val="114467968"/>
      </c:scatterChart>
      <c:valAx>
        <c:axId val="114465792"/>
        <c:scaling>
          <c:orientation val="minMax"/>
        </c:scaling>
        <c:axPos val="b"/>
        <c:title>
          <c:tx>
            <c:rich>
              <a:bodyPr/>
              <a:lstStyle/>
              <a:p>
                <a:pPr>
                  <a:defRPr lang="en-IN" sz="1200"/>
                </a:pPr>
                <a:r>
                  <a:rPr lang="en-IN" sz="1200" b="0">
                    <a:latin typeface="Times New Roman" pitchFamily="18" charset="0"/>
                    <a:cs typeface="Times New Roman" pitchFamily="18" charset="0"/>
                  </a:rPr>
                  <a:t>Concentration</a:t>
                </a:r>
                <a:r>
                  <a:rPr lang="en-IN" sz="1200" b="0" baseline="0">
                    <a:latin typeface="Times New Roman" pitchFamily="18" charset="0"/>
                    <a:cs typeface="Times New Roman" pitchFamily="18" charset="0"/>
                  </a:rPr>
                  <a:t> (mg/L)</a:t>
                </a:r>
                <a:endParaRPr lang="en-IN" sz="12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467968"/>
        <c:crosses val="autoZero"/>
        <c:crossBetween val="midCat"/>
      </c:valAx>
      <c:valAx>
        <c:axId val="114467968"/>
        <c:scaling>
          <c:orientation val="minMax"/>
        </c:scaling>
        <c:axPos val="l"/>
        <c:title>
          <c:tx>
            <c:rich>
              <a:bodyPr/>
              <a:lstStyle/>
              <a:p>
                <a:pPr>
                  <a:defRPr lang="en-IN"/>
                </a:pPr>
                <a:r>
                  <a:rPr lang="en-IN" sz="1100" b="0">
                    <a:latin typeface="Times New Roman" pitchFamily="18" charset="0"/>
                    <a:cs typeface="Times New Roman" pitchFamily="18" charset="0"/>
                  </a:rPr>
                  <a:t>Mean</a:t>
                </a:r>
                <a:r>
                  <a:rPr lang="en-IN" sz="1100" b="0" baseline="0">
                    <a:latin typeface="Times New Roman" pitchFamily="18" charset="0"/>
                    <a:cs typeface="Times New Roman" pitchFamily="18" charset="0"/>
                  </a:rPr>
                  <a:t> Abs</a:t>
                </a:r>
                <a:endParaRPr lang="en-IN" sz="11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465792"/>
        <c:crosses val="autoZero"/>
        <c:crossBetween val="midCat"/>
      </c:valAx>
      <c:spPr>
        <a:noFill/>
        <a:ln w="25400">
          <a:noFill/>
        </a:ln>
      </c:spPr>
    </c:plotArea>
    <c:legend>
      <c:legendPos val="r"/>
      <c:txPr>
        <a:bodyPr/>
        <a:lstStyle/>
        <a:p>
          <a:pPr>
            <a:defRPr lang="en-IN"/>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scatterChart>
        <c:scatterStyle val="lineMarker"/>
        <c:ser>
          <c:idx val="0"/>
          <c:order val="0"/>
          <c:tx>
            <c:strRef>
              <c:f>Sheet1!$A$5</c:f>
              <c:strCache>
                <c:ptCount val="1"/>
                <c:pt idx="0">
                  <c:v>Absorbance</c:v>
                </c:pt>
              </c:strCache>
            </c:strRef>
          </c:tx>
          <c:spPr>
            <a:ln w="28575">
              <a:noFill/>
            </a:ln>
          </c:spPr>
          <c:trendline>
            <c:trendlineType val="linear"/>
            <c:dispRSqr val="1"/>
            <c:dispEq val="1"/>
            <c:trendlineLbl>
              <c:layout>
                <c:manualLayout>
                  <c:x val="0.46004440069991281"/>
                  <c:y val="-3.6585739282589756E-2"/>
                </c:manualLayout>
              </c:layout>
              <c:tx>
                <c:rich>
                  <a:bodyPr/>
                  <a:lstStyle/>
                  <a:p>
                    <a:pPr>
                      <a:defRPr lang="en-IN" sz="1200">
                        <a:latin typeface="Times New Roman" pitchFamily="18" charset="0"/>
                        <a:cs typeface="Times New Roman" pitchFamily="18" charset="0"/>
                      </a:defRPr>
                    </a:pPr>
                    <a:r>
                      <a:rPr lang="en-US" baseline="0"/>
                      <a:t>y = 0.05901x + 0.00312
R² = 0.999</a:t>
                    </a:r>
                    <a:endParaRPr lang="en-US"/>
                  </a:p>
                </c:rich>
              </c:tx>
              <c:numFmt formatCode="General" sourceLinked="0"/>
            </c:trendlineLbl>
          </c:trendline>
          <c:xVal>
            <c:numRef>
              <c:f>Sheet1!$B$4:$G$4</c:f>
              <c:numCache>
                <c:formatCode>0.000</c:formatCode>
                <c:ptCount val="6"/>
                <c:pt idx="0">
                  <c:v>0</c:v>
                </c:pt>
                <c:pt idx="1">
                  <c:v>0.2</c:v>
                </c:pt>
                <c:pt idx="2">
                  <c:v>0.5</c:v>
                </c:pt>
                <c:pt idx="3">
                  <c:v>1</c:v>
                </c:pt>
                <c:pt idx="4">
                  <c:v>2</c:v>
                </c:pt>
                <c:pt idx="5">
                  <c:v>3</c:v>
                </c:pt>
              </c:numCache>
            </c:numRef>
          </c:xVal>
          <c:yVal>
            <c:numRef>
              <c:f>Sheet1!$B$5:$G$5</c:f>
              <c:numCache>
                <c:formatCode>General</c:formatCode>
                <c:ptCount val="6"/>
                <c:pt idx="0">
                  <c:v>2.2000000000000092E-3</c:v>
                </c:pt>
                <c:pt idx="1">
                  <c:v>1.6000000000000021E-2</c:v>
                </c:pt>
                <c:pt idx="2">
                  <c:v>3.44E-2</c:v>
                </c:pt>
                <c:pt idx="3">
                  <c:v>6.25E-2</c:v>
                </c:pt>
                <c:pt idx="4">
                  <c:v>0.12200000000000009</c:v>
                </c:pt>
                <c:pt idx="5">
                  <c:v>0.17910000000000001</c:v>
                </c:pt>
              </c:numCache>
            </c:numRef>
          </c:yVal>
        </c:ser>
        <c:axId val="114480640"/>
        <c:axId val="114482560"/>
      </c:scatterChart>
      <c:valAx>
        <c:axId val="114480640"/>
        <c:scaling>
          <c:orientation val="minMax"/>
        </c:scaling>
        <c:axPos val="b"/>
        <c:title>
          <c:tx>
            <c:rich>
              <a:bodyPr/>
              <a:lstStyle/>
              <a:p>
                <a:pPr>
                  <a:defRPr lang="en-IN" b="0">
                    <a:latin typeface="Times New Roman" pitchFamily="18" charset="0"/>
                    <a:cs typeface="Times New Roman" pitchFamily="18" charset="0"/>
                  </a:defRPr>
                </a:pPr>
                <a:r>
                  <a:rPr lang="en-IN" b="0">
                    <a:latin typeface="Times New Roman" pitchFamily="18" charset="0"/>
                    <a:cs typeface="Times New Roman" pitchFamily="18" charset="0"/>
                  </a:rPr>
                  <a:t>Concentration (mg/L)</a:t>
                </a:r>
              </a:p>
            </c:rich>
          </c:tx>
        </c:title>
        <c:numFmt formatCode="0.000" sourceLinked="1"/>
        <c:majorTickMark val="none"/>
        <c:tickLblPos val="nextTo"/>
        <c:txPr>
          <a:bodyPr/>
          <a:lstStyle/>
          <a:p>
            <a:pPr>
              <a:defRPr lang="en-IN"/>
            </a:pPr>
            <a:endParaRPr lang="en-US"/>
          </a:p>
        </c:txPr>
        <c:crossAx val="114482560"/>
        <c:crosses val="autoZero"/>
        <c:crossBetween val="midCat"/>
      </c:valAx>
      <c:valAx>
        <c:axId val="114482560"/>
        <c:scaling>
          <c:orientation val="minMax"/>
        </c:scaling>
        <c:axPos val="l"/>
        <c:title>
          <c:tx>
            <c:rich>
              <a:bodyPr/>
              <a:lstStyle/>
              <a:p>
                <a:pPr>
                  <a:defRPr lang="en-IN"/>
                </a:pPr>
                <a:r>
                  <a:rPr lang="en-IN" sz="1000" b="0" i="0" u="none" strike="noStrike" baseline="0"/>
                  <a:t>Mean</a:t>
                </a:r>
                <a:r>
                  <a:rPr lang="en-IN" sz="1000" b="1" i="0" u="none" strike="noStrike" baseline="0"/>
                  <a:t>  </a:t>
                </a:r>
                <a:r>
                  <a:rPr lang="en-IN" b="0"/>
                  <a:t>Absorbance</a:t>
                </a:r>
              </a:p>
            </c:rich>
          </c:tx>
        </c:title>
        <c:numFmt formatCode="General" sourceLinked="1"/>
        <c:majorTickMark val="none"/>
        <c:tickLblPos val="nextTo"/>
        <c:txPr>
          <a:bodyPr/>
          <a:lstStyle/>
          <a:p>
            <a:pPr>
              <a:defRPr lang="en-IN"/>
            </a:pPr>
            <a:endParaRPr lang="en-US"/>
          </a:p>
        </c:txPr>
        <c:crossAx val="114480640"/>
        <c:crosses val="autoZero"/>
        <c:crossBetween val="midCat"/>
      </c:valAx>
    </c:plotArea>
    <c:legend>
      <c:legendPos val="r"/>
      <c:txPr>
        <a:bodyPr/>
        <a:lstStyle/>
        <a:p>
          <a:pPr>
            <a:defRPr lang="en-IN" sz="1200"/>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scatterChart>
        <c:scatterStyle val="lineMarker"/>
        <c:ser>
          <c:idx val="0"/>
          <c:order val="0"/>
          <c:tx>
            <c:strRef>
              <c:f>Sheet2!$A$2</c:f>
              <c:strCache>
                <c:ptCount val="1"/>
                <c:pt idx="0">
                  <c:v>Mean Absorbance</c:v>
                </c:pt>
              </c:strCache>
            </c:strRef>
          </c:tx>
          <c:spPr>
            <a:ln w="28575">
              <a:noFill/>
            </a:ln>
          </c:spPr>
          <c:trendline>
            <c:trendlineType val="linear"/>
            <c:dispRSqr val="1"/>
            <c:dispEq val="1"/>
            <c:trendlineLbl>
              <c:layout>
                <c:manualLayout>
                  <c:x val="0.42084295713036951"/>
                  <c:y val="-2.7899897929427327E-2"/>
                </c:manualLayout>
              </c:layout>
              <c:tx>
                <c:rich>
                  <a:bodyPr/>
                  <a:lstStyle/>
                  <a:p>
                    <a:pPr>
                      <a:defRPr lang="en-IN"/>
                    </a:pPr>
                    <a:r>
                      <a:rPr lang="en-US" baseline="0"/>
                      <a:t>y = 0.31731 x C + 0.02184
R² = 0.987</a:t>
                    </a:r>
                    <a:endParaRPr lang="en-US"/>
                  </a:p>
                </c:rich>
              </c:tx>
              <c:numFmt formatCode="General" sourceLinked="0"/>
            </c:trendlineLbl>
          </c:trendline>
          <c:xVal>
            <c:numRef>
              <c:f>Sheet2!$B$1:$H$1</c:f>
              <c:numCache>
                <c:formatCode>General</c:formatCode>
                <c:ptCount val="7"/>
                <c:pt idx="0">
                  <c:v>0</c:v>
                </c:pt>
                <c:pt idx="1">
                  <c:v>5.0000000000000024E-2</c:v>
                </c:pt>
                <c:pt idx="2">
                  <c:v>0.2</c:v>
                </c:pt>
                <c:pt idx="3">
                  <c:v>0.5</c:v>
                </c:pt>
                <c:pt idx="4">
                  <c:v>0.8</c:v>
                </c:pt>
                <c:pt idx="5">
                  <c:v>1</c:v>
                </c:pt>
                <c:pt idx="6">
                  <c:v>1.5</c:v>
                </c:pt>
              </c:numCache>
            </c:numRef>
          </c:xVal>
          <c:yVal>
            <c:numRef>
              <c:f>Sheet2!$B$2:$H$2</c:f>
              <c:numCache>
                <c:formatCode>General</c:formatCode>
                <c:ptCount val="7"/>
                <c:pt idx="0">
                  <c:v>1.9000000000000713E-3</c:v>
                </c:pt>
                <c:pt idx="1">
                  <c:v>2.650000000000001E-2</c:v>
                </c:pt>
                <c:pt idx="2">
                  <c:v>8.7900000000000006E-2</c:v>
                </c:pt>
                <c:pt idx="3">
                  <c:v>0.20119999999999999</c:v>
                </c:pt>
                <c:pt idx="4">
                  <c:v>0.2968000000000095</c:v>
                </c:pt>
                <c:pt idx="5">
                  <c:v>0.35360000000000008</c:v>
                </c:pt>
                <c:pt idx="6">
                  <c:v>0.47010000000000002</c:v>
                </c:pt>
              </c:numCache>
            </c:numRef>
          </c:yVal>
        </c:ser>
        <c:axId val="114569216"/>
        <c:axId val="114571136"/>
      </c:scatterChart>
      <c:valAx>
        <c:axId val="114569216"/>
        <c:scaling>
          <c:orientation val="minMax"/>
        </c:scaling>
        <c:axPos val="b"/>
        <c:title>
          <c:tx>
            <c:rich>
              <a:bodyPr/>
              <a:lstStyle/>
              <a:p>
                <a:pPr>
                  <a:defRPr lang="en-IN" sz="1200"/>
                </a:pPr>
                <a:r>
                  <a:rPr lang="en-IN" sz="1200" b="0">
                    <a:latin typeface="Times New Roman" pitchFamily="18" charset="0"/>
                    <a:cs typeface="Times New Roman" pitchFamily="18" charset="0"/>
                  </a:rPr>
                  <a:t>Concentration</a:t>
                </a:r>
                <a:r>
                  <a:rPr lang="en-IN" sz="1200" b="0" baseline="0">
                    <a:latin typeface="Times New Roman" pitchFamily="18" charset="0"/>
                    <a:cs typeface="Times New Roman" pitchFamily="18" charset="0"/>
                  </a:rPr>
                  <a:t> (mg/L)</a:t>
                </a:r>
                <a:endParaRPr lang="en-IN" sz="12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571136"/>
        <c:crosses val="autoZero"/>
        <c:crossBetween val="midCat"/>
        <c:majorUnit val="0.5"/>
      </c:valAx>
      <c:valAx>
        <c:axId val="114571136"/>
        <c:scaling>
          <c:orientation val="minMax"/>
        </c:scaling>
        <c:axPos val="l"/>
        <c:title>
          <c:tx>
            <c:rich>
              <a:bodyPr/>
              <a:lstStyle/>
              <a:p>
                <a:pPr>
                  <a:defRPr lang="en-IN" sz="1200"/>
                </a:pPr>
                <a:r>
                  <a:rPr lang="en-IN" sz="1200" b="0">
                    <a:latin typeface="Times New Roman" pitchFamily="18" charset="0"/>
                    <a:cs typeface="Times New Roman" pitchFamily="18" charset="0"/>
                  </a:rPr>
                  <a:t>Mean</a:t>
                </a:r>
                <a:r>
                  <a:rPr lang="en-IN" sz="1200" b="0" baseline="0">
                    <a:latin typeface="Times New Roman" pitchFamily="18" charset="0"/>
                    <a:cs typeface="Times New Roman" pitchFamily="18" charset="0"/>
                  </a:rPr>
                  <a:t> Abs</a:t>
                </a:r>
                <a:endParaRPr lang="en-IN" sz="12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569216"/>
        <c:crosses val="autoZero"/>
        <c:crossBetween val="midCat"/>
      </c:valAx>
      <c:spPr>
        <a:noFill/>
        <a:ln w="25400">
          <a:noFill/>
        </a:ln>
      </c:spPr>
    </c:plotArea>
    <c:legend>
      <c:legendPos val="r"/>
      <c:txPr>
        <a:bodyPr/>
        <a:lstStyle/>
        <a:p>
          <a:pPr>
            <a:defRPr lang="en-IN"/>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scatterChart>
        <c:scatterStyle val="lineMarker"/>
        <c:ser>
          <c:idx val="0"/>
          <c:order val="0"/>
          <c:tx>
            <c:strRef>
              <c:f>Sheet2!$A$5</c:f>
              <c:strCache>
                <c:ptCount val="1"/>
                <c:pt idx="0">
                  <c:v>Absorbance</c:v>
                </c:pt>
              </c:strCache>
            </c:strRef>
          </c:tx>
          <c:spPr>
            <a:ln w="28575">
              <a:noFill/>
            </a:ln>
          </c:spPr>
          <c:trendline>
            <c:trendlineType val="linear"/>
            <c:dispRSqr val="1"/>
            <c:dispEq val="1"/>
            <c:trendlineLbl>
              <c:layout>
                <c:manualLayout>
                  <c:x val="0.5016399825022001"/>
                  <c:y val="-2.2696850393700788E-2"/>
                </c:manualLayout>
              </c:layout>
              <c:tx>
                <c:rich>
                  <a:bodyPr/>
                  <a:lstStyle/>
                  <a:p>
                    <a:pPr>
                      <a:defRPr lang="en-IN" sz="1200">
                        <a:latin typeface="Times New Roman" pitchFamily="18" charset="0"/>
                        <a:cs typeface="Times New Roman" pitchFamily="18" charset="0"/>
                      </a:defRPr>
                    </a:pPr>
                    <a:r>
                      <a:rPr lang="en-US" baseline="0"/>
                      <a:t>y = 0.28554x + 0.01456
R² = 0.990</a:t>
                    </a:r>
                    <a:endParaRPr lang="en-US"/>
                  </a:p>
                </c:rich>
              </c:tx>
              <c:numFmt formatCode="General" sourceLinked="0"/>
            </c:trendlineLbl>
          </c:trendline>
          <c:xVal>
            <c:numRef>
              <c:f>Sheet2!$B$4:$H$4</c:f>
              <c:numCache>
                <c:formatCode>0.0000</c:formatCode>
                <c:ptCount val="7"/>
                <c:pt idx="0">
                  <c:v>0</c:v>
                </c:pt>
                <c:pt idx="1">
                  <c:v>0.05</c:v>
                </c:pt>
                <c:pt idx="2">
                  <c:v>0.2</c:v>
                </c:pt>
                <c:pt idx="3">
                  <c:v>0.5</c:v>
                </c:pt>
                <c:pt idx="4">
                  <c:v>0.8</c:v>
                </c:pt>
                <c:pt idx="5">
                  <c:v>1</c:v>
                </c:pt>
                <c:pt idx="6">
                  <c:v>1.5</c:v>
                </c:pt>
              </c:numCache>
            </c:numRef>
          </c:xVal>
          <c:yVal>
            <c:numRef>
              <c:f>Sheet2!$B$5:$H$5</c:f>
              <c:numCache>
                <c:formatCode>General</c:formatCode>
                <c:ptCount val="7"/>
                <c:pt idx="0">
                  <c:v>6.0000000000001784E-4</c:v>
                </c:pt>
                <c:pt idx="1">
                  <c:v>1.9800000000000546E-2</c:v>
                </c:pt>
                <c:pt idx="2">
                  <c:v>7.8600000000000003E-2</c:v>
                </c:pt>
                <c:pt idx="3">
                  <c:v>0.16200000000000001</c:v>
                </c:pt>
                <c:pt idx="4">
                  <c:v>0.26079999999999998</c:v>
                </c:pt>
                <c:pt idx="5">
                  <c:v>0.31580000000000891</c:v>
                </c:pt>
                <c:pt idx="6">
                  <c:v>0.42070000000000002</c:v>
                </c:pt>
              </c:numCache>
            </c:numRef>
          </c:yVal>
        </c:ser>
        <c:axId val="114579712"/>
        <c:axId val="114590080"/>
      </c:scatterChart>
      <c:valAx>
        <c:axId val="114579712"/>
        <c:scaling>
          <c:orientation val="minMax"/>
        </c:scaling>
        <c:axPos val="b"/>
        <c:title>
          <c:tx>
            <c:rich>
              <a:bodyPr/>
              <a:lstStyle/>
              <a:p>
                <a:pPr>
                  <a:defRPr lang="en-IN" b="0">
                    <a:latin typeface="Times New Roman" pitchFamily="18" charset="0"/>
                    <a:cs typeface="Times New Roman" pitchFamily="18" charset="0"/>
                  </a:defRPr>
                </a:pPr>
                <a:r>
                  <a:rPr lang="en-IN" b="0">
                    <a:latin typeface="Times New Roman" pitchFamily="18" charset="0"/>
                    <a:cs typeface="Times New Roman" pitchFamily="18" charset="0"/>
                  </a:rPr>
                  <a:t>Concentration (mg/L)</a:t>
                </a:r>
              </a:p>
            </c:rich>
          </c:tx>
        </c:title>
        <c:numFmt formatCode="0.0000" sourceLinked="1"/>
        <c:majorTickMark val="none"/>
        <c:tickLblPos val="nextTo"/>
        <c:txPr>
          <a:bodyPr/>
          <a:lstStyle/>
          <a:p>
            <a:pPr>
              <a:defRPr lang="en-IN"/>
            </a:pPr>
            <a:endParaRPr lang="en-US"/>
          </a:p>
        </c:txPr>
        <c:crossAx val="114590080"/>
        <c:crosses val="autoZero"/>
        <c:crossBetween val="midCat"/>
      </c:valAx>
      <c:valAx>
        <c:axId val="114590080"/>
        <c:scaling>
          <c:orientation val="minMax"/>
        </c:scaling>
        <c:axPos val="l"/>
        <c:title>
          <c:tx>
            <c:rich>
              <a:bodyPr/>
              <a:lstStyle/>
              <a:p>
                <a:pPr>
                  <a:defRPr lang="en-IN" b="0">
                    <a:latin typeface="Times New Roman" pitchFamily="18" charset="0"/>
                    <a:cs typeface="Times New Roman" pitchFamily="18" charset="0"/>
                  </a:defRPr>
                </a:pPr>
                <a:r>
                  <a:rPr lang="en-IN" sz="1000" b="0" i="0" u="none" strike="noStrike" baseline="0">
                    <a:latin typeface="Times New Roman" pitchFamily="18" charset="0"/>
                    <a:cs typeface="Times New Roman" pitchFamily="18" charset="0"/>
                  </a:rPr>
                  <a:t>Mean </a:t>
                </a:r>
                <a:r>
                  <a:rPr lang="en-IN" b="0">
                    <a:latin typeface="Times New Roman" pitchFamily="18" charset="0"/>
                    <a:cs typeface="Times New Roman" pitchFamily="18" charset="0"/>
                  </a:rPr>
                  <a:t>Absorbance</a:t>
                </a:r>
              </a:p>
            </c:rich>
          </c:tx>
        </c:title>
        <c:numFmt formatCode="General" sourceLinked="1"/>
        <c:majorTickMark val="none"/>
        <c:tickLblPos val="nextTo"/>
        <c:txPr>
          <a:bodyPr/>
          <a:lstStyle/>
          <a:p>
            <a:pPr>
              <a:defRPr lang="en-IN"/>
            </a:pPr>
            <a:endParaRPr lang="en-US"/>
          </a:p>
        </c:txPr>
        <c:crossAx val="114579712"/>
        <c:crosses val="autoZero"/>
        <c:crossBetween val="midCat"/>
      </c:valAx>
    </c:plotArea>
    <c:legend>
      <c:legendPos val="r"/>
      <c:txPr>
        <a:bodyPr/>
        <a:lstStyle/>
        <a:p>
          <a:pPr>
            <a:defRPr lang="en-IN"/>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scatterChart>
        <c:scatterStyle val="lineMarker"/>
        <c:ser>
          <c:idx val="0"/>
          <c:order val="0"/>
          <c:tx>
            <c:strRef>
              <c:f>Sheet1!$A$2</c:f>
              <c:strCache>
                <c:ptCount val="1"/>
                <c:pt idx="0">
                  <c:v>Absorbance</c:v>
                </c:pt>
              </c:strCache>
            </c:strRef>
          </c:tx>
          <c:spPr>
            <a:ln w="28575">
              <a:noFill/>
            </a:ln>
          </c:spPr>
          <c:trendline>
            <c:trendlineType val="linear"/>
            <c:dispRSqr val="1"/>
            <c:dispEq val="1"/>
            <c:trendlineLbl>
              <c:layout>
                <c:manualLayout>
                  <c:x val="0.418470510040229"/>
                  <c:y val="1.3237095363079619E-2"/>
                </c:manualLayout>
              </c:layout>
              <c:tx>
                <c:rich>
                  <a:bodyPr/>
                  <a:lstStyle/>
                  <a:p>
                    <a:pPr>
                      <a:defRPr lang="en-IN" sz="1000">
                        <a:latin typeface="Times New Roman" pitchFamily="18" charset="0"/>
                        <a:cs typeface="Times New Roman" pitchFamily="18" charset="0"/>
                      </a:defRPr>
                    </a:pPr>
                    <a:r>
                      <a:rPr lang="en-US" sz="1050" baseline="0">
                        <a:latin typeface="Times New Roman" pitchFamily="18" charset="0"/>
                        <a:cs typeface="Times New Roman" pitchFamily="18" charset="0"/>
                      </a:rPr>
                      <a:t>y = 0.01099 x Conc. + 0.00517
R² = 0.999</a:t>
                    </a:r>
                    <a:endParaRPr lang="en-US" sz="1050">
                      <a:latin typeface="Times New Roman" pitchFamily="18" charset="0"/>
                      <a:cs typeface="Times New Roman" pitchFamily="18" charset="0"/>
                    </a:endParaRPr>
                  </a:p>
                </c:rich>
              </c:tx>
              <c:numFmt formatCode="General" sourceLinked="0"/>
            </c:trendlineLbl>
          </c:trendline>
          <c:xVal>
            <c:numRef>
              <c:f>Sheet1!$B$1:$F$1</c:f>
              <c:numCache>
                <c:formatCode>General</c:formatCode>
                <c:ptCount val="5"/>
                <c:pt idx="0">
                  <c:v>5</c:v>
                </c:pt>
                <c:pt idx="1">
                  <c:v>10</c:v>
                </c:pt>
                <c:pt idx="2">
                  <c:v>20</c:v>
                </c:pt>
                <c:pt idx="3">
                  <c:v>40</c:v>
                </c:pt>
                <c:pt idx="4">
                  <c:v>50</c:v>
                </c:pt>
              </c:numCache>
            </c:numRef>
          </c:xVal>
          <c:yVal>
            <c:numRef>
              <c:f>Sheet1!$B$2:$F$2</c:f>
              <c:numCache>
                <c:formatCode>General</c:formatCode>
                <c:ptCount val="5"/>
                <c:pt idx="0">
                  <c:v>5.4900000000000032E-2</c:v>
                </c:pt>
                <c:pt idx="1">
                  <c:v>0.12420000000000229</c:v>
                </c:pt>
                <c:pt idx="2">
                  <c:v>0.22159999999999999</c:v>
                </c:pt>
                <c:pt idx="3">
                  <c:v>0.44119999999999998</c:v>
                </c:pt>
                <c:pt idx="4">
                  <c:v>0.55720000000000003</c:v>
                </c:pt>
              </c:numCache>
            </c:numRef>
          </c:yVal>
        </c:ser>
        <c:axId val="114602752"/>
        <c:axId val="114604672"/>
      </c:scatterChart>
      <c:valAx>
        <c:axId val="114602752"/>
        <c:scaling>
          <c:orientation val="minMax"/>
          <c:min val="0"/>
        </c:scaling>
        <c:axPos val="b"/>
        <c:title>
          <c:tx>
            <c:rich>
              <a:bodyPr/>
              <a:lstStyle/>
              <a:p>
                <a:pPr>
                  <a:defRPr lang="en-IN"/>
                </a:pPr>
                <a:r>
                  <a:rPr lang="en-IN" sz="1200" b="0">
                    <a:latin typeface="Times New Roman" pitchFamily="18" charset="0"/>
                    <a:cs typeface="Times New Roman" pitchFamily="18" charset="0"/>
                  </a:rPr>
                  <a:t>Concentration</a:t>
                </a:r>
                <a:r>
                  <a:rPr lang="en-IN" sz="1200" b="0" baseline="0">
                    <a:latin typeface="Times New Roman" pitchFamily="18" charset="0"/>
                    <a:cs typeface="Times New Roman" pitchFamily="18" charset="0"/>
                  </a:rPr>
                  <a:t> (mg/L)</a:t>
                </a:r>
                <a:endParaRPr lang="en-IN" sz="12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604672"/>
        <c:crosses val="autoZero"/>
        <c:crossBetween val="midCat"/>
        <c:majorUnit val="10"/>
      </c:valAx>
      <c:valAx>
        <c:axId val="114604672"/>
        <c:scaling>
          <c:orientation val="minMax"/>
        </c:scaling>
        <c:axPos val="l"/>
        <c:title>
          <c:tx>
            <c:rich>
              <a:bodyPr/>
              <a:lstStyle/>
              <a:p>
                <a:pPr>
                  <a:defRPr lang="en-IN"/>
                </a:pPr>
                <a:r>
                  <a:rPr lang="en-IN" sz="1200" b="0">
                    <a:latin typeface="Times New Roman" pitchFamily="18" charset="0"/>
                    <a:cs typeface="Times New Roman" pitchFamily="18" charset="0"/>
                  </a:rPr>
                  <a:t>Absorbance</a:t>
                </a:r>
              </a:p>
            </c:rich>
          </c:tx>
        </c:title>
        <c:numFmt formatCode="General" sourceLinked="1"/>
        <c:majorTickMark val="none"/>
        <c:tickLblPos val="nextTo"/>
        <c:txPr>
          <a:bodyPr/>
          <a:lstStyle/>
          <a:p>
            <a:pPr>
              <a:defRPr lang="en-IN"/>
            </a:pPr>
            <a:endParaRPr lang="en-US"/>
          </a:p>
        </c:txPr>
        <c:crossAx val="114602752"/>
        <c:crosses val="autoZero"/>
        <c:crossBetween val="midCat"/>
      </c:valAx>
    </c:plotArea>
    <c:legend>
      <c:legendPos val="r"/>
      <c:txPr>
        <a:bodyPr/>
        <a:lstStyle/>
        <a:p>
          <a:pPr>
            <a:defRPr lang="en-IN">
              <a:latin typeface="Times New Roman" pitchFamily="18" charset="0"/>
              <a:cs typeface="Times New Roman" pitchFamily="18" charset="0"/>
            </a:defRPr>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scatterChart>
        <c:scatterStyle val="lineMarker"/>
        <c:ser>
          <c:idx val="0"/>
          <c:order val="0"/>
          <c:tx>
            <c:strRef>
              <c:f>Sheet4!$A$2</c:f>
              <c:strCache>
                <c:ptCount val="1"/>
                <c:pt idx="0">
                  <c:v>Mean Absorbance</c:v>
                </c:pt>
              </c:strCache>
            </c:strRef>
          </c:tx>
          <c:spPr>
            <a:ln w="28575">
              <a:noFill/>
            </a:ln>
          </c:spPr>
          <c:trendline>
            <c:trendlineType val="linear"/>
            <c:dispRSqr val="1"/>
            <c:dispEq val="1"/>
            <c:trendlineLbl>
              <c:layout>
                <c:manualLayout>
                  <c:x val="0.46039595995217181"/>
                  <c:y val="-3.7778700082750492E-2"/>
                </c:manualLayout>
              </c:layout>
              <c:tx>
                <c:rich>
                  <a:bodyPr/>
                  <a:lstStyle/>
                  <a:p>
                    <a:pPr>
                      <a:defRPr lang="en-IN" sz="1050">
                        <a:latin typeface="Times New Roman" pitchFamily="18" charset="0"/>
                        <a:cs typeface="Times New Roman" pitchFamily="18" charset="0"/>
                      </a:defRPr>
                    </a:pPr>
                    <a:r>
                      <a:rPr lang="en-US" baseline="0"/>
                      <a:t>y = 0.15334 x C + 0.0018
R² = 0.997</a:t>
                    </a:r>
                    <a:endParaRPr lang="en-US"/>
                  </a:p>
                </c:rich>
              </c:tx>
              <c:numFmt formatCode="General" sourceLinked="0"/>
            </c:trendlineLbl>
          </c:trendline>
          <c:xVal>
            <c:numRef>
              <c:f>Sheet4!$B$1:$G$1</c:f>
              <c:numCache>
                <c:formatCode>General</c:formatCode>
                <c:ptCount val="6"/>
                <c:pt idx="0">
                  <c:v>0</c:v>
                </c:pt>
                <c:pt idx="1">
                  <c:v>5.0000000000000031E-2</c:v>
                </c:pt>
                <c:pt idx="2">
                  <c:v>0.2</c:v>
                </c:pt>
                <c:pt idx="3">
                  <c:v>0.5</c:v>
                </c:pt>
                <c:pt idx="4">
                  <c:v>0.8</c:v>
                </c:pt>
                <c:pt idx="5">
                  <c:v>1</c:v>
                </c:pt>
              </c:numCache>
            </c:numRef>
          </c:xVal>
          <c:yVal>
            <c:numRef>
              <c:f>Sheet4!$B$2:$G$2</c:f>
              <c:numCache>
                <c:formatCode>General</c:formatCode>
                <c:ptCount val="6"/>
                <c:pt idx="0">
                  <c:v>1.8000000000000539E-3</c:v>
                </c:pt>
                <c:pt idx="1">
                  <c:v>1.1700000000000467E-2</c:v>
                </c:pt>
                <c:pt idx="2">
                  <c:v>3.3200000000000021E-2</c:v>
                </c:pt>
                <c:pt idx="3">
                  <c:v>7.3300000000000073E-2</c:v>
                </c:pt>
                <c:pt idx="4">
                  <c:v>0.12379999999999999</c:v>
                </c:pt>
                <c:pt idx="5">
                  <c:v>0.15900000000000244</c:v>
                </c:pt>
              </c:numCache>
            </c:numRef>
          </c:yVal>
        </c:ser>
        <c:axId val="114617344"/>
        <c:axId val="114713728"/>
      </c:scatterChart>
      <c:valAx>
        <c:axId val="114617344"/>
        <c:scaling>
          <c:orientation val="minMax"/>
        </c:scaling>
        <c:axPos val="b"/>
        <c:title>
          <c:tx>
            <c:rich>
              <a:bodyPr/>
              <a:lstStyle/>
              <a:p>
                <a:pPr>
                  <a:defRPr lang="en-IN" sz="1100" b="0">
                    <a:latin typeface="Times New Roman" pitchFamily="18" charset="0"/>
                    <a:cs typeface="Times New Roman" pitchFamily="18" charset="0"/>
                  </a:defRPr>
                </a:pPr>
                <a:r>
                  <a:rPr lang="en-IN" sz="1100" b="0">
                    <a:latin typeface="Times New Roman" pitchFamily="18" charset="0"/>
                    <a:cs typeface="Times New Roman" pitchFamily="18" charset="0"/>
                  </a:rPr>
                  <a:t>Concentration</a:t>
                </a:r>
                <a:r>
                  <a:rPr lang="en-IN" sz="1100" b="0" baseline="0">
                    <a:latin typeface="Times New Roman" pitchFamily="18" charset="0"/>
                    <a:cs typeface="Times New Roman" pitchFamily="18" charset="0"/>
                  </a:rPr>
                  <a:t> (mg/L)</a:t>
                </a:r>
                <a:endParaRPr lang="en-IN" sz="11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713728"/>
        <c:crosses val="autoZero"/>
        <c:crossBetween val="midCat"/>
      </c:valAx>
      <c:valAx>
        <c:axId val="114713728"/>
        <c:scaling>
          <c:orientation val="minMax"/>
        </c:scaling>
        <c:axPos val="l"/>
        <c:title>
          <c:tx>
            <c:rich>
              <a:bodyPr/>
              <a:lstStyle/>
              <a:p>
                <a:pPr>
                  <a:defRPr lang="en-IN"/>
                </a:pPr>
                <a:r>
                  <a:rPr lang="en-IN" sz="1100" b="0">
                    <a:latin typeface="Times New Roman" pitchFamily="18" charset="0"/>
                    <a:cs typeface="Times New Roman" pitchFamily="18" charset="0"/>
                  </a:rPr>
                  <a:t>Mean</a:t>
                </a:r>
                <a:r>
                  <a:rPr lang="en-IN" sz="1100" b="0" baseline="0">
                    <a:latin typeface="Times New Roman" pitchFamily="18" charset="0"/>
                    <a:cs typeface="Times New Roman" pitchFamily="18" charset="0"/>
                  </a:rPr>
                  <a:t> Abs</a:t>
                </a:r>
                <a:endParaRPr lang="en-IN" sz="1100" b="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114617344"/>
        <c:crosses val="autoZero"/>
        <c:crossBetween val="midCat"/>
      </c:valAx>
    </c:plotArea>
    <c:legend>
      <c:legendPos val="r"/>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17"/>
  <c:chart>
    <c:view3D>
      <c:depthPercent val="100"/>
      <c:perspective val="30"/>
    </c:view3D>
    <c:plotArea>
      <c:layout>
        <c:manualLayout>
          <c:layoutTarget val="inner"/>
          <c:xMode val="edge"/>
          <c:yMode val="edge"/>
          <c:x val="4.7771456313625539E-2"/>
          <c:y val="1.7629456967698531E-2"/>
          <c:w val="0.92140002730872561"/>
          <c:h val="0.71934904346346196"/>
        </c:manualLayout>
      </c:layout>
      <c:bar3DChart>
        <c:barDir val="col"/>
        <c:grouping val="clustered"/>
        <c:ser>
          <c:idx val="0"/>
          <c:order val="0"/>
          <c:cat>
            <c:strRef>
              <c:f>Sheet2!$G$26:$G$51</c:f>
              <c:strCache>
                <c:ptCount val="26"/>
                <c:pt idx="0">
                  <c:v>Actinopterygii</c:v>
                </c:pt>
                <c:pt idx="1">
                  <c:v>Ambassidae</c:v>
                </c:pt>
                <c:pt idx="2">
                  <c:v>Aplocheilidae</c:v>
                </c:pt>
                <c:pt idx="3">
                  <c:v>Bagridae</c:v>
                </c:pt>
                <c:pt idx="4">
                  <c:v>Belonidae</c:v>
                </c:pt>
                <c:pt idx="5">
                  <c:v>Botiidae</c:v>
                </c:pt>
                <c:pt idx="6">
                  <c:v>Chacidae</c:v>
                </c:pt>
                <c:pt idx="7">
                  <c:v>Channidae</c:v>
                </c:pt>
                <c:pt idx="8">
                  <c:v>Cichlidae</c:v>
                </c:pt>
                <c:pt idx="9">
                  <c:v>Clariidae</c:v>
                </c:pt>
                <c:pt idx="10">
                  <c:v>Clupeidae</c:v>
                </c:pt>
                <c:pt idx="11">
                  <c:v>Cobitidae</c:v>
                </c:pt>
                <c:pt idx="12">
                  <c:v>Cyprinidae</c:v>
                </c:pt>
                <c:pt idx="13">
                  <c:v>Engraulidae</c:v>
                </c:pt>
                <c:pt idx="14">
                  <c:v>Erithistidae</c:v>
                </c:pt>
                <c:pt idx="15">
                  <c:v>Heteropneustidae</c:v>
                </c:pt>
                <c:pt idx="16">
                  <c:v>Mastacembelidae</c:v>
                </c:pt>
                <c:pt idx="17">
                  <c:v>Nandidae</c:v>
                </c:pt>
                <c:pt idx="18">
                  <c:v>Notopteridae</c:v>
                </c:pt>
                <c:pt idx="19">
                  <c:v>Osphronemidae</c:v>
                </c:pt>
                <c:pt idx="20">
                  <c:v>Pangasiidae</c:v>
                </c:pt>
                <c:pt idx="21">
                  <c:v>Schilbeidae</c:v>
                </c:pt>
                <c:pt idx="22">
                  <c:v>Siluridae</c:v>
                </c:pt>
                <c:pt idx="23">
                  <c:v>Sisoridae</c:v>
                </c:pt>
                <c:pt idx="24">
                  <c:v>Synbrachidae</c:v>
                </c:pt>
                <c:pt idx="25">
                  <c:v>Tetraodontidae</c:v>
                </c:pt>
              </c:strCache>
            </c:strRef>
          </c:cat>
          <c:val>
            <c:numRef>
              <c:f>Sheet2!$H$26:$H$51</c:f>
              <c:numCache>
                <c:formatCode>General</c:formatCode>
                <c:ptCount val="26"/>
                <c:pt idx="0">
                  <c:v>1</c:v>
                </c:pt>
                <c:pt idx="1">
                  <c:v>1</c:v>
                </c:pt>
                <c:pt idx="2">
                  <c:v>1</c:v>
                </c:pt>
                <c:pt idx="3">
                  <c:v>7</c:v>
                </c:pt>
                <c:pt idx="4">
                  <c:v>1</c:v>
                </c:pt>
                <c:pt idx="5">
                  <c:v>1</c:v>
                </c:pt>
                <c:pt idx="6">
                  <c:v>1</c:v>
                </c:pt>
                <c:pt idx="7">
                  <c:v>6</c:v>
                </c:pt>
                <c:pt idx="8">
                  <c:v>1</c:v>
                </c:pt>
                <c:pt idx="9">
                  <c:v>2</c:v>
                </c:pt>
                <c:pt idx="10">
                  <c:v>2</c:v>
                </c:pt>
                <c:pt idx="11">
                  <c:v>1</c:v>
                </c:pt>
                <c:pt idx="12">
                  <c:v>29</c:v>
                </c:pt>
                <c:pt idx="13">
                  <c:v>1</c:v>
                </c:pt>
                <c:pt idx="14">
                  <c:v>1</c:v>
                </c:pt>
                <c:pt idx="15">
                  <c:v>1</c:v>
                </c:pt>
                <c:pt idx="16">
                  <c:v>2</c:v>
                </c:pt>
                <c:pt idx="17">
                  <c:v>1</c:v>
                </c:pt>
                <c:pt idx="18">
                  <c:v>2</c:v>
                </c:pt>
                <c:pt idx="19">
                  <c:v>2</c:v>
                </c:pt>
                <c:pt idx="20">
                  <c:v>1</c:v>
                </c:pt>
                <c:pt idx="21">
                  <c:v>3</c:v>
                </c:pt>
                <c:pt idx="22">
                  <c:v>4</c:v>
                </c:pt>
                <c:pt idx="23">
                  <c:v>3</c:v>
                </c:pt>
                <c:pt idx="24">
                  <c:v>1</c:v>
                </c:pt>
                <c:pt idx="25">
                  <c:v>1</c:v>
                </c:pt>
              </c:numCache>
            </c:numRef>
          </c:val>
        </c:ser>
        <c:shape val="cylinder"/>
        <c:axId val="140814592"/>
        <c:axId val="144289792"/>
        <c:axId val="0"/>
      </c:bar3DChart>
      <c:catAx>
        <c:axId val="140814592"/>
        <c:scaling>
          <c:orientation val="minMax"/>
        </c:scaling>
        <c:axPos val="b"/>
        <c:numFmt formatCode="General" sourceLinked="1"/>
        <c:tickLblPos val="nextTo"/>
        <c:txPr>
          <a:bodyPr/>
          <a:lstStyle/>
          <a:p>
            <a:pPr>
              <a:defRPr lang="en-IN">
                <a:latin typeface="Times New Roman" pitchFamily="18" charset="0"/>
                <a:cs typeface="Times New Roman" pitchFamily="18" charset="0"/>
              </a:defRPr>
            </a:pPr>
            <a:endParaRPr lang="en-US"/>
          </a:p>
        </c:txPr>
        <c:crossAx val="144289792"/>
        <c:crosses val="autoZero"/>
        <c:auto val="1"/>
        <c:lblAlgn val="ctr"/>
        <c:lblOffset val="100"/>
      </c:catAx>
      <c:valAx>
        <c:axId val="144289792"/>
        <c:scaling>
          <c:orientation val="minMax"/>
        </c:scaling>
        <c:axPos val="l"/>
        <c:numFmt formatCode="General" sourceLinked="1"/>
        <c:tickLblPos val="nextTo"/>
        <c:txPr>
          <a:bodyPr/>
          <a:lstStyle/>
          <a:p>
            <a:pPr>
              <a:defRPr lang="en-IN"/>
            </a:pPr>
            <a:endParaRPr lang="en-US"/>
          </a:p>
        </c:txPr>
        <c:crossAx val="140814592"/>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scatterChart>
        <c:scatterStyle val="lineMarker"/>
        <c:ser>
          <c:idx val="0"/>
          <c:order val="0"/>
          <c:tx>
            <c:strRef>
              <c:f>Sheet3!$A$3</c:f>
              <c:strCache>
                <c:ptCount val="1"/>
                <c:pt idx="0">
                  <c:v>Absorbance</c:v>
                </c:pt>
              </c:strCache>
            </c:strRef>
          </c:tx>
          <c:spPr>
            <a:ln w="28575">
              <a:noFill/>
            </a:ln>
          </c:spPr>
          <c:trendline>
            <c:trendlineType val="linear"/>
            <c:dispRSqr val="1"/>
            <c:dispEq val="1"/>
            <c:trendlineLbl>
              <c:layout>
                <c:manualLayout>
                  <c:x val="0.42181605424321988"/>
                  <c:y val="-3.3937007874016753E-2"/>
                </c:manualLayout>
              </c:layout>
              <c:tx>
                <c:rich>
                  <a:bodyPr/>
                  <a:lstStyle/>
                  <a:p>
                    <a:pPr>
                      <a:defRPr lang="en-IN">
                        <a:latin typeface="Times New Roman" pitchFamily="18" charset="0"/>
                        <a:cs typeface="Times New Roman" pitchFamily="18" charset="0"/>
                      </a:defRPr>
                    </a:pPr>
                    <a:r>
                      <a:rPr lang="en-US" baseline="0"/>
                      <a:t>y = 0.12129x + 0.00102
R² = 0.998</a:t>
                    </a:r>
                    <a:endParaRPr lang="en-US"/>
                  </a:p>
                </c:rich>
              </c:tx>
              <c:numFmt formatCode="General" sourceLinked="0"/>
            </c:trendlineLbl>
          </c:trendline>
          <c:xVal>
            <c:numRef>
              <c:f>Sheet3!$B$2:$F$2</c:f>
              <c:numCache>
                <c:formatCode>0.000</c:formatCode>
                <c:ptCount val="5"/>
                <c:pt idx="0">
                  <c:v>0</c:v>
                </c:pt>
                <c:pt idx="1">
                  <c:v>0.5</c:v>
                </c:pt>
                <c:pt idx="2">
                  <c:v>1</c:v>
                </c:pt>
                <c:pt idx="3">
                  <c:v>1.5</c:v>
                </c:pt>
                <c:pt idx="4">
                  <c:v>2</c:v>
                </c:pt>
              </c:numCache>
            </c:numRef>
          </c:xVal>
          <c:yVal>
            <c:numRef>
              <c:f>Sheet3!$B$3:$F$3</c:f>
              <c:numCache>
                <c:formatCode>General</c:formatCode>
                <c:ptCount val="5"/>
                <c:pt idx="0">
                  <c:v>1.1000000000000345E-3</c:v>
                </c:pt>
                <c:pt idx="1">
                  <c:v>6.5299999999999997E-2</c:v>
                </c:pt>
                <c:pt idx="2">
                  <c:v>0.1169</c:v>
                </c:pt>
                <c:pt idx="3">
                  <c:v>0.18230000000000021</c:v>
                </c:pt>
                <c:pt idx="4">
                  <c:v>0.24590000000000409</c:v>
                </c:pt>
              </c:numCache>
            </c:numRef>
          </c:yVal>
        </c:ser>
        <c:axId val="114755072"/>
        <c:axId val="114756992"/>
      </c:scatterChart>
      <c:valAx>
        <c:axId val="114755072"/>
        <c:scaling>
          <c:orientation val="minMax"/>
        </c:scaling>
        <c:axPos val="b"/>
        <c:title>
          <c:tx>
            <c:rich>
              <a:bodyPr/>
              <a:lstStyle/>
              <a:p>
                <a:pPr>
                  <a:defRPr lang="en-IN" b="0">
                    <a:latin typeface="Times New Roman" pitchFamily="18" charset="0"/>
                    <a:cs typeface="Times New Roman" pitchFamily="18" charset="0"/>
                  </a:defRPr>
                </a:pPr>
                <a:r>
                  <a:rPr lang="en-IN" b="0">
                    <a:latin typeface="Times New Roman" pitchFamily="18" charset="0"/>
                    <a:cs typeface="Times New Roman" pitchFamily="18" charset="0"/>
                  </a:rPr>
                  <a:t>Concentration</a:t>
                </a:r>
                <a:r>
                  <a:rPr lang="en-IN" b="0" baseline="0">
                    <a:latin typeface="Times New Roman" pitchFamily="18" charset="0"/>
                    <a:cs typeface="Times New Roman" pitchFamily="18" charset="0"/>
                  </a:rPr>
                  <a:t> (mg/L)</a:t>
                </a:r>
                <a:endParaRPr lang="en-IN" b="0">
                  <a:latin typeface="Times New Roman" pitchFamily="18" charset="0"/>
                  <a:cs typeface="Times New Roman" pitchFamily="18" charset="0"/>
                </a:endParaRPr>
              </a:p>
            </c:rich>
          </c:tx>
        </c:title>
        <c:numFmt formatCode="0.000" sourceLinked="1"/>
        <c:majorTickMark val="none"/>
        <c:tickLblPos val="nextTo"/>
        <c:txPr>
          <a:bodyPr/>
          <a:lstStyle/>
          <a:p>
            <a:pPr>
              <a:defRPr lang="en-IN"/>
            </a:pPr>
            <a:endParaRPr lang="en-US"/>
          </a:p>
        </c:txPr>
        <c:crossAx val="114756992"/>
        <c:crosses val="autoZero"/>
        <c:crossBetween val="midCat"/>
      </c:valAx>
      <c:valAx>
        <c:axId val="114756992"/>
        <c:scaling>
          <c:orientation val="minMax"/>
        </c:scaling>
        <c:axPos val="l"/>
        <c:title>
          <c:tx>
            <c:rich>
              <a:bodyPr/>
              <a:lstStyle/>
              <a:p>
                <a:pPr>
                  <a:defRPr lang="en-IN" b="0">
                    <a:latin typeface="Times New Roman" pitchFamily="18" charset="0"/>
                    <a:cs typeface="Times New Roman" pitchFamily="18" charset="0"/>
                  </a:defRPr>
                </a:pPr>
                <a:r>
                  <a:rPr lang="en-IN" sz="1000" b="0" i="0" u="none" strike="noStrike" baseline="0">
                    <a:latin typeface="Times New Roman" pitchFamily="18" charset="0"/>
                    <a:cs typeface="Times New Roman" pitchFamily="18" charset="0"/>
                  </a:rPr>
                  <a:t>Mean  </a:t>
                </a:r>
                <a:r>
                  <a:rPr lang="en-IN" b="0">
                    <a:latin typeface="Times New Roman" pitchFamily="18" charset="0"/>
                    <a:cs typeface="Times New Roman" pitchFamily="18" charset="0"/>
                  </a:rPr>
                  <a:t>Absorbance</a:t>
                </a:r>
              </a:p>
            </c:rich>
          </c:tx>
        </c:title>
        <c:numFmt formatCode="General" sourceLinked="1"/>
        <c:majorTickMark val="none"/>
        <c:tickLblPos val="nextTo"/>
        <c:txPr>
          <a:bodyPr/>
          <a:lstStyle/>
          <a:p>
            <a:pPr>
              <a:defRPr lang="en-IN"/>
            </a:pPr>
            <a:endParaRPr lang="en-US"/>
          </a:p>
        </c:txPr>
        <c:crossAx val="114755072"/>
        <c:crosses val="autoZero"/>
        <c:crossBetween val="midCat"/>
      </c:valAx>
    </c:plotArea>
    <c:legend>
      <c:legendPos val="r"/>
      <c:txPr>
        <a:bodyPr/>
        <a:lstStyle/>
        <a:p>
          <a:pPr>
            <a:defRPr lang="en-IN"/>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Sheet1!$C$1</c:f>
              <c:strCache>
                <c:ptCount val="1"/>
                <c:pt idx="0">
                  <c:v>Iron (mg)</c:v>
                </c:pt>
              </c:strCache>
            </c:strRef>
          </c:tx>
          <c:cat>
            <c:strRef>
              <c:f>Sheet1!$B$2:$B$11</c:f>
              <c:strCache>
                <c:ptCount val="10"/>
                <c:pt idx="0">
                  <c:v>B. vagra</c:v>
                </c:pt>
                <c:pt idx="1">
                  <c:v>N. corica</c:v>
                </c:pt>
                <c:pt idx="2">
                  <c:v>C. nama</c:v>
                </c:pt>
                <c:pt idx="3">
                  <c:v>C. Gachua</c:v>
                </c:pt>
                <c:pt idx="4">
                  <c:v>R. daniconius</c:v>
                </c:pt>
                <c:pt idx="5">
                  <c:v>C. punctatus</c:v>
                </c:pt>
                <c:pt idx="6">
                  <c:v>C. fasciata</c:v>
                </c:pt>
                <c:pt idx="7">
                  <c:v>X. cancila</c:v>
                </c:pt>
                <c:pt idx="8">
                  <c:v>A. mola</c:v>
                </c:pt>
                <c:pt idx="9">
                  <c:v>M. pancalus</c:v>
                </c:pt>
              </c:strCache>
            </c:strRef>
          </c:cat>
          <c:val>
            <c:numRef>
              <c:f>Sheet1!$C$2:$C$11</c:f>
              <c:numCache>
                <c:formatCode>General</c:formatCode>
                <c:ptCount val="10"/>
                <c:pt idx="0">
                  <c:v>9.15</c:v>
                </c:pt>
                <c:pt idx="1">
                  <c:v>5.95</c:v>
                </c:pt>
                <c:pt idx="2">
                  <c:v>3.9</c:v>
                </c:pt>
                <c:pt idx="3">
                  <c:v>4.84</c:v>
                </c:pt>
                <c:pt idx="4">
                  <c:v>12.84</c:v>
                </c:pt>
                <c:pt idx="5">
                  <c:v>3.67</c:v>
                </c:pt>
                <c:pt idx="6">
                  <c:v>18.23</c:v>
                </c:pt>
                <c:pt idx="7">
                  <c:v>3.8299999999999987</c:v>
                </c:pt>
                <c:pt idx="8">
                  <c:v>4.3099999999999996</c:v>
                </c:pt>
                <c:pt idx="9">
                  <c:v>3.75</c:v>
                </c:pt>
              </c:numCache>
            </c:numRef>
          </c:val>
        </c:ser>
        <c:ser>
          <c:idx val="1"/>
          <c:order val="1"/>
          <c:tx>
            <c:strRef>
              <c:f>Sheet1!$D$1</c:f>
              <c:strCache>
                <c:ptCount val="1"/>
                <c:pt idx="0">
                  <c:v>Zinc (mg)</c:v>
                </c:pt>
              </c:strCache>
            </c:strRef>
          </c:tx>
          <c:cat>
            <c:strRef>
              <c:f>Sheet1!$B$2:$B$11</c:f>
              <c:strCache>
                <c:ptCount val="10"/>
                <c:pt idx="0">
                  <c:v>B. vagra</c:v>
                </c:pt>
                <c:pt idx="1">
                  <c:v>N. corica</c:v>
                </c:pt>
                <c:pt idx="2">
                  <c:v>C. nama</c:v>
                </c:pt>
                <c:pt idx="3">
                  <c:v>C. Gachua</c:v>
                </c:pt>
                <c:pt idx="4">
                  <c:v>R. daniconius</c:v>
                </c:pt>
                <c:pt idx="5">
                  <c:v>C. punctatus</c:v>
                </c:pt>
                <c:pt idx="6">
                  <c:v>C. fasciata</c:v>
                </c:pt>
                <c:pt idx="7">
                  <c:v>X. cancila</c:v>
                </c:pt>
                <c:pt idx="8">
                  <c:v>A. mola</c:v>
                </c:pt>
                <c:pt idx="9">
                  <c:v>M. pancalus</c:v>
                </c:pt>
              </c:strCache>
            </c:strRef>
          </c:cat>
          <c:val>
            <c:numRef>
              <c:f>Sheet1!$D$2:$D$11</c:f>
              <c:numCache>
                <c:formatCode>General</c:formatCode>
                <c:ptCount val="10"/>
                <c:pt idx="0">
                  <c:v>2.36</c:v>
                </c:pt>
                <c:pt idx="1">
                  <c:v>2.84</c:v>
                </c:pt>
                <c:pt idx="2">
                  <c:v>3.18</c:v>
                </c:pt>
                <c:pt idx="3">
                  <c:v>2.66</c:v>
                </c:pt>
                <c:pt idx="4">
                  <c:v>4.6399999999999997</c:v>
                </c:pt>
                <c:pt idx="5">
                  <c:v>1.57</c:v>
                </c:pt>
                <c:pt idx="6">
                  <c:v>2.98</c:v>
                </c:pt>
                <c:pt idx="7">
                  <c:v>2.86</c:v>
                </c:pt>
                <c:pt idx="8">
                  <c:v>4.7300000000000004</c:v>
                </c:pt>
                <c:pt idx="9">
                  <c:v>1.44</c:v>
                </c:pt>
              </c:numCache>
            </c:numRef>
          </c:val>
        </c:ser>
        <c:gapWidth val="50"/>
        <c:overlap val="-20"/>
        <c:axId val="114774016"/>
        <c:axId val="114775936"/>
      </c:barChart>
      <c:catAx>
        <c:axId val="114774016"/>
        <c:scaling>
          <c:orientation val="minMax"/>
        </c:scaling>
        <c:axPos val="b"/>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Fish Species</a:t>
                </a:r>
              </a:p>
            </c:rich>
          </c:tx>
        </c:title>
        <c:majorTickMark val="none"/>
        <c:tickLblPos val="nextTo"/>
        <c:txPr>
          <a:bodyPr/>
          <a:lstStyle/>
          <a:p>
            <a:pPr>
              <a:defRPr lang="en-IN" sz="1100">
                <a:latin typeface="Times New Roman" pitchFamily="18" charset="0"/>
                <a:cs typeface="Times New Roman" pitchFamily="18" charset="0"/>
              </a:defRPr>
            </a:pPr>
            <a:endParaRPr lang="en-US"/>
          </a:p>
        </c:txPr>
        <c:crossAx val="114775936"/>
        <c:crosses val="autoZero"/>
        <c:auto val="1"/>
        <c:lblAlgn val="ctr"/>
        <c:lblOffset val="100"/>
      </c:catAx>
      <c:valAx>
        <c:axId val="114775936"/>
        <c:scaling>
          <c:orientation val="minMax"/>
        </c:scaling>
        <c:axPos val="l"/>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Iron</a:t>
                </a:r>
                <a:r>
                  <a:rPr lang="en-IN" sz="1200" baseline="0">
                    <a:latin typeface="Times New Roman" pitchFamily="18" charset="0"/>
                    <a:cs typeface="Times New Roman" pitchFamily="18" charset="0"/>
                  </a:rPr>
                  <a:t> and Zinc content (mg/100g)</a:t>
                </a:r>
                <a:endParaRPr lang="en-IN" sz="1200">
                  <a:latin typeface="Times New Roman" pitchFamily="18" charset="0"/>
                  <a:cs typeface="Times New Roman" pitchFamily="18" charset="0"/>
                </a:endParaRPr>
              </a:p>
            </c:rich>
          </c:tx>
        </c:title>
        <c:numFmt formatCode="General" sourceLinked="1"/>
        <c:tickLblPos val="nextTo"/>
        <c:txPr>
          <a:bodyPr/>
          <a:lstStyle/>
          <a:p>
            <a:pPr>
              <a:defRPr lang="en-IN"/>
            </a:pPr>
            <a:endParaRPr lang="en-US"/>
          </a:p>
        </c:txPr>
        <c:crossAx val="114774016"/>
        <c:crosses val="autoZero"/>
        <c:crossBetween val="between"/>
      </c:valAx>
      <c:spPr>
        <a:noFill/>
        <a:ln w="25400">
          <a:noFill/>
        </a:ln>
      </c:spPr>
    </c:plotArea>
    <c:legend>
      <c:legendPos val="r"/>
      <c:layout>
        <c:manualLayout>
          <c:xMode val="edge"/>
          <c:yMode val="edge"/>
          <c:x val="0.83900529010952762"/>
          <c:y val="0.2326002841033839"/>
          <c:w val="0.14365456520269868"/>
          <c:h val="0.13108464400466688"/>
        </c:manualLayout>
      </c:layout>
      <c:txPr>
        <a:bodyPr/>
        <a:lstStyle/>
        <a:p>
          <a:pPr>
            <a:defRPr lang="en-IN" sz="1200">
              <a:latin typeface="Times New Roman" pitchFamily="18" charset="0"/>
              <a:cs typeface="Times New Roman" pitchFamily="18" charset="0"/>
            </a:defRPr>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Sheet1!$J$1</c:f>
              <c:strCache>
                <c:ptCount val="1"/>
                <c:pt idx="0">
                  <c:v>Phosphorous (mg)</c:v>
                </c:pt>
              </c:strCache>
            </c:strRef>
          </c:tx>
          <c:cat>
            <c:strRef>
              <c:f>Sheet1!$I$2:$I$11</c:f>
              <c:strCache>
                <c:ptCount val="10"/>
                <c:pt idx="0">
                  <c:v>B. vagra</c:v>
                </c:pt>
                <c:pt idx="1">
                  <c:v>N. corica</c:v>
                </c:pt>
                <c:pt idx="2">
                  <c:v>C. nama</c:v>
                </c:pt>
                <c:pt idx="3">
                  <c:v>C. Gachua</c:v>
                </c:pt>
                <c:pt idx="4">
                  <c:v>R. daniconius</c:v>
                </c:pt>
                <c:pt idx="5">
                  <c:v>C. punctatus</c:v>
                </c:pt>
                <c:pt idx="6">
                  <c:v>C. fasciata</c:v>
                </c:pt>
                <c:pt idx="7">
                  <c:v>X. cancila</c:v>
                </c:pt>
                <c:pt idx="8">
                  <c:v>A. mola</c:v>
                </c:pt>
                <c:pt idx="9">
                  <c:v>M. pancalus</c:v>
                </c:pt>
              </c:strCache>
            </c:strRef>
          </c:cat>
          <c:val>
            <c:numRef>
              <c:f>Sheet1!$J$2:$J$11</c:f>
              <c:numCache>
                <c:formatCode>General</c:formatCode>
                <c:ptCount val="10"/>
                <c:pt idx="0">
                  <c:v>891.81</c:v>
                </c:pt>
                <c:pt idx="1">
                  <c:v>825.64</c:v>
                </c:pt>
                <c:pt idx="2">
                  <c:v>2470</c:v>
                </c:pt>
                <c:pt idx="3">
                  <c:v>616.79000000000053</c:v>
                </c:pt>
                <c:pt idx="4">
                  <c:v>1246.55</c:v>
                </c:pt>
                <c:pt idx="5">
                  <c:v>3170</c:v>
                </c:pt>
                <c:pt idx="6">
                  <c:v>3520</c:v>
                </c:pt>
                <c:pt idx="7">
                  <c:v>858.78000000000054</c:v>
                </c:pt>
                <c:pt idx="8">
                  <c:v>1990</c:v>
                </c:pt>
                <c:pt idx="9">
                  <c:v>1620</c:v>
                </c:pt>
              </c:numCache>
            </c:numRef>
          </c:val>
        </c:ser>
        <c:ser>
          <c:idx val="1"/>
          <c:order val="1"/>
          <c:tx>
            <c:strRef>
              <c:f>Sheet1!$K$1</c:f>
              <c:strCache>
                <c:ptCount val="1"/>
                <c:pt idx="0">
                  <c:v>Calcium (mg)</c:v>
                </c:pt>
              </c:strCache>
            </c:strRef>
          </c:tx>
          <c:cat>
            <c:strRef>
              <c:f>Sheet1!$I$2:$I$11</c:f>
              <c:strCache>
                <c:ptCount val="10"/>
                <c:pt idx="0">
                  <c:v>B. vagra</c:v>
                </c:pt>
                <c:pt idx="1">
                  <c:v>N. corica</c:v>
                </c:pt>
                <c:pt idx="2">
                  <c:v>C. nama</c:v>
                </c:pt>
                <c:pt idx="3">
                  <c:v>C. Gachua</c:v>
                </c:pt>
                <c:pt idx="4">
                  <c:v>R. daniconius</c:v>
                </c:pt>
                <c:pt idx="5">
                  <c:v>C. punctatus</c:v>
                </c:pt>
                <c:pt idx="6">
                  <c:v>C. fasciata</c:v>
                </c:pt>
                <c:pt idx="7">
                  <c:v>X. cancila</c:v>
                </c:pt>
                <c:pt idx="8">
                  <c:v>A. mola</c:v>
                </c:pt>
                <c:pt idx="9">
                  <c:v>M. pancalus</c:v>
                </c:pt>
              </c:strCache>
            </c:strRef>
          </c:cat>
          <c:val>
            <c:numRef>
              <c:f>Sheet1!$K$2:$K$11</c:f>
              <c:numCache>
                <c:formatCode>General</c:formatCode>
                <c:ptCount val="10"/>
                <c:pt idx="0">
                  <c:v>636.91</c:v>
                </c:pt>
                <c:pt idx="1">
                  <c:v>591.20000000000005</c:v>
                </c:pt>
                <c:pt idx="2">
                  <c:v>807.93</c:v>
                </c:pt>
                <c:pt idx="3">
                  <c:v>539.39</c:v>
                </c:pt>
                <c:pt idx="4">
                  <c:v>697.39</c:v>
                </c:pt>
                <c:pt idx="5">
                  <c:v>672.98</c:v>
                </c:pt>
                <c:pt idx="6">
                  <c:v>1640</c:v>
                </c:pt>
                <c:pt idx="7">
                  <c:v>647.75</c:v>
                </c:pt>
                <c:pt idx="8">
                  <c:v>731.1</c:v>
                </c:pt>
                <c:pt idx="9">
                  <c:v>389.32</c:v>
                </c:pt>
              </c:numCache>
            </c:numRef>
          </c:val>
        </c:ser>
        <c:gapWidth val="52"/>
        <c:overlap val="-20"/>
        <c:axId val="114792704"/>
        <c:axId val="114803072"/>
      </c:barChart>
      <c:catAx>
        <c:axId val="114792704"/>
        <c:scaling>
          <c:orientation val="minMax"/>
        </c:scaling>
        <c:axPos val="b"/>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Fish Species</a:t>
                </a:r>
              </a:p>
            </c:rich>
          </c:tx>
        </c:title>
        <c:majorTickMark val="none"/>
        <c:tickLblPos val="nextTo"/>
        <c:txPr>
          <a:bodyPr/>
          <a:lstStyle/>
          <a:p>
            <a:pPr>
              <a:defRPr lang="en-IN" sz="1100">
                <a:solidFill>
                  <a:schemeClr val="tx1"/>
                </a:solidFill>
                <a:latin typeface="Times New Roman" pitchFamily="18" charset="0"/>
                <a:cs typeface="Times New Roman" pitchFamily="18" charset="0"/>
              </a:defRPr>
            </a:pPr>
            <a:endParaRPr lang="en-US"/>
          </a:p>
        </c:txPr>
        <c:crossAx val="114803072"/>
        <c:crosses val="autoZero"/>
        <c:auto val="1"/>
        <c:lblAlgn val="ctr"/>
        <c:lblOffset val="100"/>
      </c:catAx>
      <c:valAx>
        <c:axId val="114803072"/>
        <c:scaling>
          <c:orientation val="minMax"/>
        </c:scaling>
        <c:axPos val="l"/>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Phosphorous</a:t>
                </a:r>
                <a:r>
                  <a:rPr lang="en-IN" sz="1200" baseline="0">
                    <a:latin typeface="Times New Roman" pitchFamily="18" charset="0"/>
                    <a:cs typeface="Times New Roman" pitchFamily="18" charset="0"/>
                  </a:rPr>
                  <a:t> and Calcium content (mg/00g)</a:t>
                </a:r>
                <a:endParaRPr lang="en-IN" sz="1200">
                  <a:latin typeface="Times New Roman" pitchFamily="18" charset="0"/>
                  <a:cs typeface="Times New Roman" pitchFamily="18" charset="0"/>
                </a:endParaRPr>
              </a:p>
            </c:rich>
          </c:tx>
        </c:title>
        <c:numFmt formatCode="General" sourceLinked="1"/>
        <c:tickLblPos val="nextTo"/>
        <c:txPr>
          <a:bodyPr/>
          <a:lstStyle/>
          <a:p>
            <a:pPr>
              <a:defRPr lang="en-IN"/>
            </a:pPr>
            <a:endParaRPr lang="en-US"/>
          </a:p>
        </c:txPr>
        <c:crossAx val="114792704"/>
        <c:crosses val="autoZero"/>
        <c:crossBetween val="between"/>
      </c:valAx>
      <c:spPr>
        <a:noFill/>
        <a:ln w="25400">
          <a:noFill/>
        </a:ln>
      </c:spPr>
    </c:plotArea>
    <c:legend>
      <c:legendPos val="r"/>
      <c:txPr>
        <a:bodyPr/>
        <a:lstStyle/>
        <a:p>
          <a:pPr>
            <a:defRPr lang="en-IN" sz="1200">
              <a:latin typeface="Times New Roman" pitchFamily="18" charset="0"/>
              <a:cs typeface="Times New Roman" pitchFamily="18" charset="0"/>
            </a:defRPr>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5641243688908779"/>
          <c:y val="1.9273557336856362E-2"/>
          <c:w val="0.67663635617791673"/>
          <c:h val="0.67828488168953482"/>
        </c:manualLayout>
      </c:layout>
      <c:barChart>
        <c:barDir val="col"/>
        <c:grouping val="clustered"/>
        <c:ser>
          <c:idx val="0"/>
          <c:order val="0"/>
          <c:tx>
            <c:strRef>
              <c:f>Sheet1!$B$14</c:f>
              <c:strCache>
                <c:ptCount val="1"/>
                <c:pt idx="0">
                  <c:v>Vitamin-A</c:v>
                </c:pt>
              </c:strCache>
            </c:strRef>
          </c:tx>
          <c:cat>
            <c:strRef>
              <c:f>Sheet1!$C$13:$L$13</c:f>
              <c:strCache>
                <c:ptCount val="10"/>
                <c:pt idx="0">
                  <c:v>B. vagra</c:v>
                </c:pt>
                <c:pt idx="1">
                  <c:v>N. corica</c:v>
                </c:pt>
                <c:pt idx="2">
                  <c:v>C. nama</c:v>
                </c:pt>
                <c:pt idx="3">
                  <c:v>C.  gachua</c:v>
                </c:pt>
                <c:pt idx="4">
                  <c:v>R. daniconius</c:v>
                </c:pt>
                <c:pt idx="5">
                  <c:v>C. punctatus</c:v>
                </c:pt>
                <c:pt idx="6">
                  <c:v>C. fasciata</c:v>
                </c:pt>
                <c:pt idx="7">
                  <c:v>X. cancila</c:v>
                </c:pt>
                <c:pt idx="8">
                  <c:v>A.mola</c:v>
                </c:pt>
                <c:pt idx="9">
                  <c:v>M. pancalus</c:v>
                </c:pt>
              </c:strCache>
            </c:strRef>
          </c:cat>
          <c:val>
            <c:numRef>
              <c:f>Sheet1!$C$14:$L$14</c:f>
              <c:numCache>
                <c:formatCode>General</c:formatCode>
                <c:ptCount val="10"/>
                <c:pt idx="0">
                  <c:v>672.57</c:v>
                </c:pt>
                <c:pt idx="1">
                  <c:v>34.97</c:v>
                </c:pt>
                <c:pt idx="2">
                  <c:v>378.96</c:v>
                </c:pt>
                <c:pt idx="3">
                  <c:v>756.04</c:v>
                </c:pt>
                <c:pt idx="4">
                  <c:v>1644.3799999999999</c:v>
                </c:pt>
                <c:pt idx="5">
                  <c:v>248.76</c:v>
                </c:pt>
                <c:pt idx="6">
                  <c:v>18.88</c:v>
                </c:pt>
                <c:pt idx="7">
                  <c:v>849.51</c:v>
                </c:pt>
                <c:pt idx="8">
                  <c:v>0</c:v>
                </c:pt>
                <c:pt idx="9">
                  <c:v>111.85</c:v>
                </c:pt>
              </c:numCache>
            </c:numRef>
          </c:val>
        </c:ser>
        <c:ser>
          <c:idx val="1"/>
          <c:order val="1"/>
          <c:tx>
            <c:strRef>
              <c:f>Sheet1!$B$15</c:f>
              <c:strCache>
                <c:ptCount val="1"/>
                <c:pt idx="0">
                  <c:v>Vitamin-D</c:v>
                </c:pt>
              </c:strCache>
            </c:strRef>
          </c:tx>
          <c:cat>
            <c:strRef>
              <c:f>Sheet1!$C$13:$L$13</c:f>
              <c:strCache>
                <c:ptCount val="10"/>
                <c:pt idx="0">
                  <c:v>B. vagra</c:v>
                </c:pt>
                <c:pt idx="1">
                  <c:v>N. corica</c:v>
                </c:pt>
                <c:pt idx="2">
                  <c:v>C. nama</c:v>
                </c:pt>
                <c:pt idx="3">
                  <c:v>C.  gachua</c:v>
                </c:pt>
                <c:pt idx="4">
                  <c:v>R. daniconius</c:v>
                </c:pt>
                <c:pt idx="5">
                  <c:v>C. punctatus</c:v>
                </c:pt>
                <c:pt idx="6">
                  <c:v>C. fasciata</c:v>
                </c:pt>
                <c:pt idx="7">
                  <c:v>X. cancila</c:v>
                </c:pt>
                <c:pt idx="8">
                  <c:v>A.mola</c:v>
                </c:pt>
                <c:pt idx="9">
                  <c:v>M. pancalus</c:v>
                </c:pt>
              </c:strCache>
            </c:strRef>
          </c:cat>
          <c:val>
            <c:numRef>
              <c:f>Sheet1!$C$15:$L$15</c:f>
              <c:numCache>
                <c:formatCode>General</c:formatCode>
                <c:ptCount val="10"/>
                <c:pt idx="0">
                  <c:v>31.73</c:v>
                </c:pt>
                <c:pt idx="1">
                  <c:v>15.33</c:v>
                </c:pt>
                <c:pt idx="2">
                  <c:v>0</c:v>
                </c:pt>
                <c:pt idx="3">
                  <c:v>20.16</c:v>
                </c:pt>
                <c:pt idx="4">
                  <c:v>32.200000000000003</c:v>
                </c:pt>
                <c:pt idx="5">
                  <c:v>0</c:v>
                </c:pt>
                <c:pt idx="6">
                  <c:v>0</c:v>
                </c:pt>
                <c:pt idx="7">
                  <c:v>6.08</c:v>
                </c:pt>
                <c:pt idx="8">
                  <c:v>0</c:v>
                </c:pt>
                <c:pt idx="9">
                  <c:v>0</c:v>
                </c:pt>
              </c:numCache>
            </c:numRef>
          </c:val>
        </c:ser>
        <c:gapWidth val="50"/>
        <c:overlap val="-40"/>
        <c:axId val="114811648"/>
        <c:axId val="114813568"/>
      </c:barChart>
      <c:catAx>
        <c:axId val="114811648"/>
        <c:scaling>
          <c:orientation val="minMax"/>
        </c:scaling>
        <c:axPos val="b"/>
        <c:title>
          <c:tx>
            <c:rich>
              <a:bodyPr/>
              <a:lstStyle/>
              <a:p>
                <a:pPr>
                  <a:defRPr lang="en-US" sz="1200"/>
                </a:pPr>
                <a:r>
                  <a:rPr lang="en-US" sz="1200"/>
                  <a:t>Fish</a:t>
                </a:r>
                <a:r>
                  <a:rPr lang="en-US" sz="1200" baseline="0"/>
                  <a:t> species</a:t>
                </a:r>
                <a:endParaRPr lang="en-US" sz="1200"/>
              </a:p>
            </c:rich>
          </c:tx>
        </c:title>
        <c:majorTickMark val="none"/>
        <c:tickLblPos val="nextTo"/>
        <c:txPr>
          <a:bodyPr/>
          <a:lstStyle/>
          <a:p>
            <a:pPr>
              <a:defRPr lang="en-US"/>
            </a:pPr>
            <a:endParaRPr lang="en-US"/>
          </a:p>
        </c:txPr>
        <c:crossAx val="114813568"/>
        <c:crosses val="autoZero"/>
        <c:auto val="1"/>
        <c:lblAlgn val="ctr"/>
        <c:lblOffset val="100"/>
      </c:catAx>
      <c:valAx>
        <c:axId val="114813568"/>
        <c:scaling>
          <c:orientation val="minMax"/>
        </c:scaling>
        <c:axPos val="l"/>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Vitamin-A &amp; D</a:t>
                </a:r>
              </a:p>
            </c:rich>
          </c:tx>
        </c:title>
        <c:numFmt formatCode="General" sourceLinked="1"/>
        <c:tickLblPos val="nextTo"/>
        <c:txPr>
          <a:bodyPr/>
          <a:lstStyle/>
          <a:p>
            <a:pPr>
              <a:defRPr lang="en-US"/>
            </a:pPr>
            <a:endParaRPr lang="en-US"/>
          </a:p>
        </c:txPr>
        <c:crossAx val="114811648"/>
        <c:crosses val="autoZero"/>
        <c:crossBetween val="between"/>
        <c:majorUnit val="200"/>
      </c:valAx>
      <c:spPr>
        <a:noFill/>
        <a:ln w="25400">
          <a:noFill/>
        </a:ln>
      </c:spPr>
    </c:plotArea>
    <c:legend>
      <c:legendPos val="r"/>
      <c:layout>
        <c:manualLayout>
          <c:xMode val="edge"/>
          <c:yMode val="edge"/>
          <c:x val="0.82265419947506568"/>
          <c:y val="0.12320426123205633"/>
          <c:w val="0.16067913385826776"/>
          <c:h val="0.14182677165353669"/>
        </c:manualLayout>
      </c:layout>
      <c:txPr>
        <a:bodyPr/>
        <a:lstStyle/>
        <a:p>
          <a:pPr>
            <a:defRPr lang="en-US" sz="1200">
              <a:latin typeface="Times New Roman" pitchFamily="18" charset="0"/>
              <a:cs typeface="Times New Roman" pitchFamily="18" charset="0"/>
            </a:defRPr>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3401042222710141"/>
          <c:y val="3.4816272965879996E-2"/>
          <c:w val="0.64837170327070492"/>
          <c:h val="0.61787169986104673"/>
        </c:manualLayout>
      </c:layout>
      <c:barChart>
        <c:barDir val="col"/>
        <c:grouping val="clustered"/>
        <c:ser>
          <c:idx val="0"/>
          <c:order val="0"/>
          <c:tx>
            <c:strRef>
              <c:f>Sheet2!$B$2</c:f>
              <c:strCache>
                <c:ptCount val="1"/>
                <c:pt idx="0">
                  <c:v>pH value</c:v>
                </c:pt>
              </c:strCache>
            </c:strRef>
          </c:tx>
          <c:cat>
            <c:strRef>
              <c:f>Sheet2!$C$1:$F$1</c:f>
              <c:strCache>
                <c:ptCount val="4"/>
                <c:pt idx="0">
                  <c:v>Gaurang River</c:v>
                </c:pt>
                <c:pt idx="1">
                  <c:v>Gour Beel</c:v>
                </c:pt>
                <c:pt idx="2">
                  <c:v>Diplai Beel</c:v>
                </c:pt>
                <c:pt idx="3">
                  <c:v>Haloidal Beel</c:v>
                </c:pt>
              </c:strCache>
            </c:strRef>
          </c:cat>
          <c:val>
            <c:numRef>
              <c:f>Sheet2!$C$2:$F$2</c:f>
              <c:numCache>
                <c:formatCode>General</c:formatCode>
                <c:ptCount val="4"/>
                <c:pt idx="0">
                  <c:v>7.1</c:v>
                </c:pt>
                <c:pt idx="1">
                  <c:v>6.8</c:v>
                </c:pt>
                <c:pt idx="2">
                  <c:v>7</c:v>
                </c:pt>
                <c:pt idx="3">
                  <c:v>7.3</c:v>
                </c:pt>
              </c:numCache>
            </c:numRef>
          </c:val>
        </c:ser>
        <c:gapWidth val="300"/>
        <c:axId val="114829568"/>
        <c:axId val="114839936"/>
      </c:barChart>
      <c:catAx>
        <c:axId val="114829568"/>
        <c:scaling>
          <c:orientation val="minMax"/>
        </c:scaling>
        <c:axPos val="b"/>
        <c:title>
          <c:tx>
            <c:rich>
              <a:bodyPr/>
              <a:lstStyle/>
              <a:p>
                <a:pPr>
                  <a:defRPr lang="en-US"/>
                </a:pPr>
                <a:r>
                  <a:rPr lang="en-US"/>
                  <a:t>Water Bodies</a:t>
                </a:r>
              </a:p>
            </c:rich>
          </c:tx>
        </c:title>
        <c:majorTickMark val="none"/>
        <c:tickLblPos val="nextTo"/>
        <c:txPr>
          <a:bodyPr/>
          <a:lstStyle/>
          <a:p>
            <a:pPr>
              <a:defRPr lang="en-US" sz="1100">
                <a:latin typeface="Times New Roman" pitchFamily="18" charset="0"/>
                <a:cs typeface="Times New Roman" pitchFamily="18" charset="0"/>
              </a:defRPr>
            </a:pPr>
            <a:endParaRPr lang="en-US"/>
          </a:p>
        </c:txPr>
        <c:crossAx val="114839936"/>
        <c:crosses val="autoZero"/>
        <c:auto val="1"/>
        <c:lblAlgn val="ctr"/>
        <c:lblOffset val="100"/>
      </c:catAx>
      <c:valAx>
        <c:axId val="114839936"/>
        <c:scaling>
          <c:orientation val="minMax"/>
        </c:scaling>
        <c:axPos val="l"/>
        <c:title>
          <c:tx>
            <c:rich>
              <a:bodyPr/>
              <a:lstStyle/>
              <a:p>
                <a:pPr>
                  <a:defRPr lang="en-US"/>
                </a:pPr>
                <a:r>
                  <a:rPr lang="en-US"/>
                  <a:t>pH</a:t>
                </a:r>
                <a:r>
                  <a:rPr lang="en-US" baseline="0"/>
                  <a:t> Value</a:t>
                </a:r>
                <a:endParaRPr lang="en-US"/>
              </a:p>
            </c:rich>
          </c:tx>
        </c:title>
        <c:numFmt formatCode="General" sourceLinked="1"/>
        <c:tickLblPos val="nextTo"/>
        <c:txPr>
          <a:bodyPr/>
          <a:lstStyle/>
          <a:p>
            <a:pPr>
              <a:defRPr lang="en-US"/>
            </a:pPr>
            <a:endParaRPr lang="en-US"/>
          </a:p>
        </c:txPr>
        <c:crossAx val="114829568"/>
        <c:crosses val="autoZero"/>
        <c:crossBetween val="between"/>
      </c:valAx>
      <c:spPr>
        <a:noFill/>
        <a:ln w="25400">
          <a:noFill/>
        </a:ln>
      </c:spPr>
    </c:plotArea>
    <c:legend>
      <c:legendPos val="r"/>
      <c:txPr>
        <a:bodyPr/>
        <a:lstStyle/>
        <a:p>
          <a:pPr>
            <a:defRPr lang="en-US"/>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IN"/>
  <c:style val="5"/>
  <c:chart>
    <c:autoTitleDeleted val="1"/>
    <c:plotArea>
      <c:layout/>
      <c:barChart>
        <c:barDir val="col"/>
        <c:grouping val="clustered"/>
        <c:ser>
          <c:idx val="0"/>
          <c:order val="0"/>
          <c:tx>
            <c:strRef>
              <c:f>Sheet1!$B$2</c:f>
              <c:strCache>
                <c:ptCount val="1"/>
                <c:pt idx="0">
                  <c:v>Temperature (oC)</c:v>
                </c:pt>
              </c:strCache>
            </c:strRef>
          </c:tx>
          <c:cat>
            <c:strRef>
              <c:f>Sheet1!$C$1:$F$1</c:f>
              <c:strCache>
                <c:ptCount val="4"/>
                <c:pt idx="0">
                  <c:v>Gaurang River</c:v>
                </c:pt>
                <c:pt idx="1">
                  <c:v>Gour Beel</c:v>
                </c:pt>
                <c:pt idx="2">
                  <c:v>Diplai Beel</c:v>
                </c:pt>
                <c:pt idx="3">
                  <c:v>Haloidal Beel</c:v>
                </c:pt>
              </c:strCache>
            </c:strRef>
          </c:cat>
          <c:val>
            <c:numRef>
              <c:f>Sheet1!$C$2:$F$2</c:f>
              <c:numCache>
                <c:formatCode>General</c:formatCode>
                <c:ptCount val="4"/>
                <c:pt idx="0">
                  <c:v>24</c:v>
                </c:pt>
                <c:pt idx="1">
                  <c:v>23</c:v>
                </c:pt>
                <c:pt idx="2">
                  <c:v>24</c:v>
                </c:pt>
                <c:pt idx="3">
                  <c:v>23</c:v>
                </c:pt>
              </c:numCache>
            </c:numRef>
          </c:val>
        </c:ser>
        <c:axId val="114851840"/>
        <c:axId val="114853760"/>
      </c:barChart>
      <c:catAx>
        <c:axId val="114851840"/>
        <c:scaling>
          <c:orientation val="minMax"/>
        </c:scaling>
        <c:axPos val="b"/>
        <c:title>
          <c:tx>
            <c:rich>
              <a:bodyPr/>
              <a:lstStyle/>
              <a:p>
                <a:pPr>
                  <a:defRPr lang="en-IN"/>
                </a:pPr>
                <a:r>
                  <a:rPr lang="en-IN"/>
                  <a:t>Water Bodies</a:t>
                </a:r>
              </a:p>
            </c:rich>
          </c:tx>
        </c:title>
        <c:majorTickMark val="none"/>
        <c:tickLblPos val="nextTo"/>
        <c:txPr>
          <a:bodyPr/>
          <a:lstStyle/>
          <a:p>
            <a:pPr>
              <a:defRPr lang="en-IN" sz="1100">
                <a:latin typeface="Times New Roman" pitchFamily="18" charset="0"/>
                <a:cs typeface="Times New Roman" pitchFamily="18" charset="0"/>
              </a:defRPr>
            </a:pPr>
            <a:endParaRPr lang="en-US"/>
          </a:p>
        </c:txPr>
        <c:crossAx val="114853760"/>
        <c:crosses val="autoZero"/>
        <c:auto val="1"/>
        <c:lblAlgn val="ctr"/>
        <c:lblOffset val="100"/>
      </c:catAx>
      <c:valAx>
        <c:axId val="114853760"/>
        <c:scaling>
          <c:orientation val="minMax"/>
        </c:scaling>
        <c:axPos val="l"/>
        <c:title>
          <c:tx>
            <c:rich>
              <a:bodyPr/>
              <a:lstStyle/>
              <a:p>
                <a:pPr>
                  <a:defRPr lang="en-IN"/>
                </a:pPr>
                <a:r>
                  <a:rPr lang="en-IN"/>
                  <a:t>Temperature</a:t>
                </a:r>
              </a:p>
            </c:rich>
          </c:tx>
        </c:title>
        <c:numFmt formatCode="General" sourceLinked="1"/>
        <c:tickLblPos val="nextTo"/>
        <c:txPr>
          <a:bodyPr/>
          <a:lstStyle/>
          <a:p>
            <a:pPr>
              <a:defRPr lang="en-IN"/>
            </a:pPr>
            <a:endParaRPr lang="en-US"/>
          </a:p>
        </c:txPr>
        <c:crossAx val="114851840"/>
        <c:crosses val="autoZero"/>
        <c:crossBetween val="between"/>
      </c:valAx>
      <c:spPr>
        <a:noFill/>
        <a:ln w="25400">
          <a:noFill/>
        </a:ln>
      </c:spPr>
    </c:plotArea>
    <c:legend>
      <c:legendPos val="r"/>
      <c:txPr>
        <a:bodyPr/>
        <a:lstStyle/>
        <a:p>
          <a:pPr>
            <a:defRPr lang="en-IN"/>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IN"/>
  <c:style val="8"/>
  <c:chart>
    <c:autoTitleDeleted val="1"/>
    <c:plotArea>
      <c:layout>
        <c:manualLayout>
          <c:layoutTarget val="inner"/>
          <c:xMode val="edge"/>
          <c:yMode val="edge"/>
          <c:x val="0.14597039248598637"/>
          <c:y val="3.1259844075888076E-2"/>
          <c:w val="0.49014045900020081"/>
          <c:h val="0.60068374606690722"/>
        </c:manualLayout>
      </c:layout>
      <c:barChart>
        <c:barDir val="col"/>
        <c:grouping val="clustered"/>
        <c:ser>
          <c:idx val="0"/>
          <c:order val="0"/>
          <c:tx>
            <c:strRef>
              <c:f>Sheet7!$B$2</c:f>
              <c:strCache>
                <c:ptCount val="1"/>
                <c:pt idx="0">
                  <c:v>Total Dissolved Solid (TDS) (mg/L)</c:v>
                </c:pt>
              </c:strCache>
            </c:strRef>
          </c:tx>
          <c:cat>
            <c:strRef>
              <c:f>Sheet7!$C$1:$F$1</c:f>
              <c:strCache>
                <c:ptCount val="4"/>
                <c:pt idx="0">
                  <c:v>Gaurang River</c:v>
                </c:pt>
                <c:pt idx="1">
                  <c:v>Gour Beel</c:v>
                </c:pt>
                <c:pt idx="2">
                  <c:v>Diplai Beel</c:v>
                </c:pt>
                <c:pt idx="3">
                  <c:v>Haloidal Beel</c:v>
                </c:pt>
              </c:strCache>
            </c:strRef>
          </c:cat>
          <c:val>
            <c:numRef>
              <c:f>Sheet7!$C$2:$F$2</c:f>
              <c:numCache>
                <c:formatCode>General</c:formatCode>
                <c:ptCount val="4"/>
                <c:pt idx="0">
                  <c:v>48</c:v>
                </c:pt>
                <c:pt idx="1">
                  <c:v>346</c:v>
                </c:pt>
                <c:pt idx="2">
                  <c:v>16</c:v>
                </c:pt>
                <c:pt idx="3">
                  <c:v>50</c:v>
                </c:pt>
              </c:numCache>
            </c:numRef>
          </c:val>
        </c:ser>
        <c:gapWidth val="300"/>
        <c:axId val="114861568"/>
        <c:axId val="114863488"/>
      </c:barChart>
      <c:catAx>
        <c:axId val="114861568"/>
        <c:scaling>
          <c:orientation val="minMax"/>
        </c:scaling>
        <c:axPos val="b"/>
        <c:title>
          <c:tx>
            <c:rich>
              <a:bodyPr/>
              <a:lstStyle/>
              <a:p>
                <a:pPr>
                  <a:defRPr lang="en-US"/>
                </a:pPr>
                <a:r>
                  <a:rPr lang="en-US" sz="1000" b="1" i="0" u="none" strike="noStrike" baseline="0"/>
                  <a:t>Water Bodies</a:t>
                </a:r>
                <a:endParaRPr lang="en-US"/>
              </a:p>
            </c:rich>
          </c:tx>
        </c:title>
        <c:majorTickMark val="none"/>
        <c:tickLblPos val="nextTo"/>
        <c:txPr>
          <a:bodyPr/>
          <a:lstStyle/>
          <a:p>
            <a:pPr>
              <a:defRPr lang="en-US" sz="1100">
                <a:latin typeface="Times New Roman" pitchFamily="18" charset="0"/>
                <a:cs typeface="Times New Roman" pitchFamily="18" charset="0"/>
              </a:defRPr>
            </a:pPr>
            <a:endParaRPr lang="en-US"/>
          </a:p>
        </c:txPr>
        <c:crossAx val="114863488"/>
        <c:crosses val="autoZero"/>
        <c:auto val="1"/>
        <c:lblAlgn val="ctr"/>
        <c:lblOffset val="100"/>
      </c:catAx>
      <c:valAx>
        <c:axId val="114863488"/>
        <c:scaling>
          <c:orientation val="minMax"/>
        </c:scaling>
        <c:axPos val="l"/>
        <c:title>
          <c:tx>
            <c:rich>
              <a:bodyPr/>
              <a:lstStyle/>
              <a:p>
                <a:pPr>
                  <a:defRPr lang="en-US"/>
                </a:pPr>
                <a:r>
                  <a:rPr lang="en-US"/>
                  <a:t>TDS</a:t>
                </a:r>
              </a:p>
            </c:rich>
          </c:tx>
        </c:title>
        <c:numFmt formatCode="General" sourceLinked="1"/>
        <c:tickLblPos val="nextTo"/>
        <c:txPr>
          <a:bodyPr/>
          <a:lstStyle/>
          <a:p>
            <a:pPr>
              <a:defRPr lang="en-US"/>
            </a:pPr>
            <a:endParaRPr lang="en-US"/>
          </a:p>
        </c:txPr>
        <c:crossAx val="114861568"/>
        <c:crosses val="autoZero"/>
        <c:crossBetween val="between"/>
      </c:valAx>
      <c:spPr>
        <a:noFill/>
        <a:ln w="25400">
          <a:noFill/>
        </a:ln>
      </c:spPr>
    </c:plotArea>
    <c:legend>
      <c:legendPos val="r"/>
      <c:txPr>
        <a:bodyPr/>
        <a:lstStyle/>
        <a:p>
          <a:pPr>
            <a:defRPr lang="en-US"/>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IN"/>
  <c:style val="1"/>
  <c:chart>
    <c:autoTitleDeleted val="1"/>
    <c:plotArea>
      <c:layout/>
      <c:barChart>
        <c:barDir val="col"/>
        <c:grouping val="clustered"/>
        <c:ser>
          <c:idx val="0"/>
          <c:order val="0"/>
          <c:tx>
            <c:strRef>
              <c:f>Sheet3!$B$2</c:f>
              <c:strCache>
                <c:ptCount val="1"/>
                <c:pt idx="0">
                  <c:v>Dissolve Oxygen (DO) (mg/L)</c:v>
                </c:pt>
              </c:strCache>
            </c:strRef>
          </c:tx>
          <c:cat>
            <c:strRef>
              <c:f>Sheet3!$C$1:$F$1</c:f>
              <c:strCache>
                <c:ptCount val="4"/>
                <c:pt idx="0">
                  <c:v>Gaurang River</c:v>
                </c:pt>
                <c:pt idx="1">
                  <c:v>Gour Beel</c:v>
                </c:pt>
                <c:pt idx="2">
                  <c:v>Diplai Beel</c:v>
                </c:pt>
                <c:pt idx="3">
                  <c:v>Haloidal Beel</c:v>
                </c:pt>
              </c:strCache>
            </c:strRef>
          </c:cat>
          <c:val>
            <c:numRef>
              <c:f>Sheet3!$C$2:$F$2</c:f>
              <c:numCache>
                <c:formatCode>General</c:formatCode>
                <c:ptCount val="4"/>
                <c:pt idx="0">
                  <c:v>7.6499999999999995</c:v>
                </c:pt>
                <c:pt idx="1">
                  <c:v>6.21</c:v>
                </c:pt>
                <c:pt idx="2">
                  <c:v>7.46</c:v>
                </c:pt>
                <c:pt idx="3">
                  <c:v>7.6499999999999995</c:v>
                </c:pt>
              </c:numCache>
            </c:numRef>
          </c:val>
        </c:ser>
        <c:gapWidth val="300"/>
        <c:axId val="114928640"/>
        <c:axId val="118690944"/>
      </c:barChart>
      <c:catAx>
        <c:axId val="114928640"/>
        <c:scaling>
          <c:orientation val="minMax"/>
        </c:scaling>
        <c:axPos val="b"/>
        <c:title>
          <c:tx>
            <c:rich>
              <a:bodyPr/>
              <a:lstStyle/>
              <a:p>
                <a:pPr>
                  <a:defRPr lang="en-US"/>
                </a:pPr>
                <a:r>
                  <a:rPr lang="en-US" sz="1000" b="1" i="0" u="none" strike="noStrike" baseline="0"/>
                  <a:t>Water Bodies</a:t>
                </a:r>
                <a:endParaRPr lang="en-US"/>
              </a:p>
            </c:rich>
          </c:tx>
        </c:title>
        <c:majorTickMark val="none"/>
        <c:tickLblPos val="nextTo"/>
        <c:txPr>
          <a:bodyPr/>
          <a:lstStyle/>
          <a:p>
            <a:pPr>
              <a:defRPr lang="en-US" sz="1100">
                <a:latin typeface="Times New Roman" pitchFamily="18" charset="0"/>
                <a:cs typeface="Times New Roman" pitchFamily="18" charset="0"/>
              </a:defRPr>
            </a:pPr>
            <a:endParaRPr lang="en-US"/>
          </a:p>
        </c:txPr>
        <c:crossAx val="118690944"/>
        <c:crosses val="autoZero"/>
        <c:auto val="1"/>
        <c:lblAlgn val="ctr"/>
        <c:lblOffset val="100"/>
      </c:catAx>
      <c:valAx>
        <c:axId val="118690944"/>
        <c:scaling>
          <c:orientation val="minMax"/>
        </c:scaling>
        <c:axPos val="l"/>
        <c:title>
          <c:tx>
            <c:rich>
              <a:bodyPr/>
              <a:lstStyle/>
              <a:p>
                <a:pPr>
                  <a:defRPr lang="en-US"/>
                </a:pPr>
                <a:r>
                  <a:rPr lang="en-US"/>
                  <a:t>Dissolve Oxygen </a:t>
                </a:r>
              </a:p>
            </c:rich>
          </c:tx>
        </c:title>
        <c:numFmt formatCode="General" sourceLinked="1"/>
        <c:tickLblPos val="nextTo"/>
        <c:txPr>
          <a:bodyPr/>
          <a:lstStyle/>
          <a:p>
            <a:pPr>
              <a:defRPr lang="en-US"/>
            </a:pPr>
            <a:endParaRPr lang="en-US"/>
          </a:p>
        </c:txPr>
        <c:crossAx val="114928640"/>
        <c:crosses val="autoZero"/>
        <c:crossBetween val="between"/>
      </c:valAx>
      <c:spPr>
        <a:noFill/>
        <a:ln w="25400">
          <a:noFill/>
        </a:ln>
      </c:spPr>
    </c:plotArea>
    <c:legend>
      <c:legendPos val="r"/>
      <c:txPr>
        <a:bodyPr/>
        <a:lstStyle/>
        <a:p>
          <a:pPr>
            <a:defRPr lang="en-US"/>
          </a:pPr>
          <a:endParaRPr lang="en-U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IN"/>
  <c:style val="4"/>
  <c:chart>
    <c:autoTitleDeleted val="1"/>
    <c:plotArea>
      <c:layout/>
      <c:barChart>
        <c:barDir val="col"/>
        <c:grouping val="clustered"/>
        <c:ser>
          <c:idx val="0"/>
          <c:order val="0"/>
          <c:tx>
            <c:strRef>
              <c:f>Sheet4!$B$2</c:f>
              <c:strCache>
                <c:ptCount val="1"/>
                <c:pt idx="0">
                  <c:v>Biochemical Oxygen Demand (BOD) (mg/L)</c:v>
                </c:pt>
              </c:strCache>
            </c:strRef>
          </c:tx>
          <c:cat>
            <c:strRef>
              <c:f>Sheet4!$C$1:$F$1</c:f>
              <c:strCache>
                <c:ptCount val="4"/>
                <c:pt idx="0">
                  <c:v>Gaurang River</c:v>
                </c:pt>
                <c:pt idx="1">
                  <c:v>Gour Beel</c:v>
                </c:pt>
                <c:pt idx="2">
                  <c:v>Diplai Beel</c:v>
                </c:pt>
                <c:pt idx="3">
                  <c:v>Haloidal Beel</c:v>
                </c:pt>
              </c:strCache>
            </c:strRef>
          </c:cat>
          <c:val>
            <c:numRef>
              <c:f>Sheet4!$C$2:$F$2</c:f>
              <c:numCache>
                <c:formatCode>General</c:formatCode>
                <c:ptCount val="4"/>
                <c:pt idx="0">
                  <c:v>1.6</c:v>
                </c:pt>
                <c:pt idx="1">
                  <c:v>2.4</c:v>
                </c:pt>
                <c:pt idx="2">
                  <c:v>1.2</c:v>
                </c:pt>
                <c:pt idx="3">
                  <c:v>1.5</c:v>
                </c:pt>
              </c:numCache>
            </c:numRef>
          </c:val>
        </c:ser>
        <c:gapWidth val="300"/>
        <c:axId val="118706944"/>
        <c:axId val="118708864"/>
      </c:barChart>
      <c:catAx>
        <c:axId val="118706944"/>
        <c:scaling>
          <c:orientation val="minMax"/>
        </c:scaling>
        <c:axPos val="b"/>
        <c:title>
          <c:tx>
            <c:rich>
              <a:bodyPr/>
              <a:lstStyle/>
              <a:p>
                <a:pPr>
                  <a:defRPr lang="en-US"/>
                </a:pPr>
                <a:r>
                  <a:rPr lang="en-US" sz="1000" b="1" i="0" u="none" strike="noStrike" baseline="0"/>
                  <a:t>Water Bodies</a:t>
                </a:r>
                <a:endParaRPr lang="en-US"/>
              </a:p>
            </c:rich>
          </c:tx>
        </c:title>
        <c:majorTickMark val="none"/>
        <c:tickLblPos val="nextTo"/>
        <c:txPr>
          <a:bodyPr/>
          <a:lstStyle/>
          <a:p>
            <a:pPr>
              <a:defRPr lang="en-US" sz="1100">
                <a:latin typeface="Times New Roman" pitchFamily="18" charset="0"/>
                <a:cs typeface="Times New Roman" pitchFamily="18" charset="0"/>
              </a:defRPr>
            </a:pPr>
            <a:endParaRPr lang="en-US"/>
          </a:p>
        </c:txPr>
        <c:crossAx val="118708864"/>
        <c:crosses val="autoZero"/>
        <c:auto val="1"/>
        <c:lblAlgn val="ctr"/>
        <c:lblOffset val="100"/>
      </c:catAx>
      <c:valAx>
        <c:axId val="118708864"/>
        <c:scaling>
          <c:orientation val="minMax"/>
        </c:scaling>
        <c:axPos val="l"/>
        <c:title>
          <c:tx>
            <c:rich>
              <a:bodyPr/>
              <a:lstStyle/>
              <a:p>
                <a:pPr>
                  <a:defRPr lang="en-US"/>
                </a:pPr>
                <a:r>
                  <a:rPr lang="en-US"/>
                  <a:t>BOD</a:t>
                </a:r>
              </a:p>
            </c:rich>
          </c:tx>
        </c:title>
        <c:numFmt formatCode="General" sourceLinked="1"/>
        <c:tickLblPos val="nextTo"/>
        <c:txPr>
          <a:bodyPr/>
          <a:lstStyle/>
          <a:p>
            <a:pPr>
              <a:defRPr lang="en-US"/>
            </a:pPr>
            <a:endParaRPr lang="en-US"/>
          </a:p>
        </c:txPr>
        <c:crossAx val="118706944"/>
        <c:crosses val="autoZero"/>
        <c:crossBetween val="between"/>
      </c:valAx>
    </c:plotArea>
    <c:legend>
      <c:legendPos val="r"/>
      <c:txPr>
        <a:bodyPr/>
        <a:lstStyle/>
        <a:p>
          <a:pPr>
            <a:defRPr lang="en-US"/>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IN"/>
  <c:style val="5"/>
  <c:chart>
    <c:autoTitleDeleted val="1"/>
    <c:plotArea>
      <c:layout/>
      <c:barChart>
        <c:barDir val="col"/>
        <c:grouping val="clustered"/>
        <c:ser>
          <c:idx val="0"/>
          <c:order val="0"/>
          <c:tx>
            <c:strRef>
              <c:f>Sheet5!$B$2</c:f>
              <c:strCache>
                <c:ptCount val="1"/>
                <c:pt idx="0">
                  <c:v>Chemical Oxygen Demand (COD) (mg/L)</c:v>
                </c:pt>
              </c:strCache>
            </c:strRef>
          </c:tx>
          <c:cat>
            <c:strRef>
              <c:f>Sheet5!$C$1:$F$1</c:f>
              <c:strCache>
                <c:ptCount val="4"/>
                <c:pt idx="0">
                  <c:v>Gaurang River</c:v>
                </c:pt>
                <c:pt idx="1">
                  <c:v>Gour Beel</c:v>
                </c:pt>
                <c:pt idx="2">
                  <c:v>Diplai Beel</c:v>
                </c:pt>
                <c:pt idx="3">
                  <c:v>Haloidal Beel</c:v>
                </c:pt>
              </c:strCache>
            </c:strRef>
          </c:cat>
          <c:val>
            <c:numRef>
              <c:f>Sheet5!$C$2:$F$2</c:f>
              <c:numCache>
                <c:formatCode>General</c:formatCode>
                <c:ptCount val="4"/>
                <c:pt idx="0">
                  <c:v>5.76</c:v>
                </c:pt>
                <c:pt idx="1">
                  <c:v>9.6</c:v>
                </c:pt>
                <c:pt idx="2">
                  <c:v>4.8</c:v>
                </c:pt>
                <c:pt idx="3">
                  <c:v>5.76</c:v>
                </c:pt>
              </c:numCache>
            </c:numRef>
          </c:val>
        </c:ser>
        <c:gapWidth val="300"/>
        <c:axId val="118741248"/>
        <c:axId val="118743424"/>
      </c:barChart>
      <c:catAx>
        <c:axId val="118741248"/>
        <c:scaling>
          <c:orientation val="minMax"/>
        </c:scaling>
        <c:axPos val="b"/>
        <c:title>
          <c:tx>
            <c:rich>
              <a:bodyPr/>
              <a:lstStyle/>
              <a:p>
                <a:pPr>
                  <a:defRPr lang="en-US"/>
                </a:pPr>
                <a:r>
                  <a:rPr lang="en-US" sz="1000" b="1" i="0" u="none" strike="noStrike" baseline="0"/>
                  <a:t>Water Bodies</a:t>
                </a:r>
                <a:endParaRPr lang="en-US"/>
              </a:p>
            </c:rich>
          </c:tx>
        </c:title>
        <c:majorTickMark val="none"/>
        <c:tickLblPos val="nextTo"/>
        <c:txPr>
          <a:bodyPr/>
          <a:lstStyle/>
          <a:p>
            <a:pPr>
              <a:defRPr lang="en-US" sz="1100">
                <a:latin typeface="Times New Roman" pitchFamily="18" charset="0"/>
                <a:cs typeface="Times New Roman" pitchFamily="18" charset="0"/>
              </a:defRPr>
            </a:pPr>
            <a:endParaRPr lang="en-US"/>
          </a:p>
        </c:txPr>
        <c:crossAx val="118743424"/>
        <c:crosses val="autoZero"/>
        <c:auto val="1"/>
        <c:lblAlgn val="ctr"/>
        <c:lblOffset val="100"/>
      </c:catAx>
      <c:valAx>
        <c:axId val="118743424"/>
        <c:scaling>
          <c:orientation val="minMax"/>
        </c:scaling>
        <c:axPos val="l"/>
        <c:title>
          <c:tx>
            <c:rich>
              <a:bodyPr/>
              <a:lstStyle/>
              <a:p>
                <a:pPr>
                  <a:defRPr lang="en-US"/>
                </a:pPr>
                <a:r>
                  <a:rPr lang="en-US"/>
                  <a:t>COD</a:t>
                </a:r>
              </a:p>
            </c:rich>
          </c:tx>
        </c:title>
        <c:numFmt formatCode="General" sourceLinked="1"/>
        <c:tickLblPos val="nextTo"/>
        <c:txPr>
          <a:bodyPr/>
          <a:lstStyle/>
          <a:p>
            <a:pPr>
              <a:defRPr lang="en-US"/>
            </a:pPr>
            <a:endParaRPr lang="en-US"/>
          </a:p>
        </c:txPr>
        <c:crossAx val="118741248"/>
        <c:crosses val="autoZero"/>
        <c:crossBetween val="between"/>
      </c:valAx>
    </c:plotArea>
    <c:legend>
      <c:legendPos val="r"/>
      <c:txPr>
        <a:bodyPr/>
        <a:lstStyle/>
        <a:p>
          <a:pPr>
            <a:defRPr lang="en-U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31"/>
  <c:chart>
    <c:view3D>
      <c:rotX val="30"/>
      <c:perspective val="30"/>
    </c:view3D>
    <c:plotArea>
      <c:layout/>
      <c:pie3DChart>
        <c:varyColors val="1"/>
        <c:ser>
          <c:idx val="0"/>
          <c:order val="0"/>
          <c:explosion val="25"/>
          <c:dLbls>
            <c:dLbl>
              <c:idx val="0"/>
              <c:dLblPos val="bestFit"/>
              <c:showPercent val="1"/>
            </c:dLbl>
            <c:dLbl>
              <c:idx val="1"/>
              <c:layout>
                <c:manualLayout>
                  <c:x val="1.9394235639573421E-2"/>
                  <c:y val="3.2393710012962491E-2"/>
                </c:manualLayout>
              </c:layout>
              <c:dLblPos val="bestFit"/>
              <c:showPercent val="1"/>
            </c:dLbl>
            <c:dLbl>
              <c:idx val="2"/>
              <c:dLblPos val="bestFit"/>
              <c:showPercent val="1"/>
            </c:dLbl>
            <c:dLbl>
              <c:idx val="3"/>
              <c:dLblPos val="bestFit"/>
              <c:showPercent val="1"/>
            </c:dLbl>
            <c:dLbl>
              <c:idx val="4"/>
              <c:dLblPos val="bestFit"/>
              <c:showPercent val="1"/>
            </c:dLbl>
            <c:dLbl>
              <c:idx val="5"/>
              <c:layout>
                <c:manualLayout>
                  <c:x val="-1.196878730239692E-2"/>
                  <c:y val="-9.7855518499555226E-3"/>
                </c:manualLayout>
              </c:layout>
              <c:dLblPos val="bestFit"/>
              <c:showPercent val="1"/>
            </c:dLbl>
            <c:numFmt formatCode="0.00%" sourceLinked="0"/>
            <c:txPr>
              <a:bodyPr/>
              <a:lstStyle/>
              <a:p>
                <a:pPr>
                  <a:defRPr lang="en-IN"/>
                </a:pPr>
                <a:endParaRPr lang="en-US"/>
              </a:p>
            </c:txPr>
            <c:showPercent val="1"/>
          </c:dLbls>
          <c:cat>
            <c:strRef>
              <c:f>Sheet3!$C$11:$C$16</c:f>
              <c:strCache>
                <c:ptCount val="6"/>
                <c:pt idx="0">
                  <c:v>Data Deficient</c:v>
                </c:pt>
                <c:pt idx="1">
                  <c:v>Endangered</c:v>
                </c:pt>
                <c:pt idx="2">
                  <c:v>Least concern</c:v>
                </c:pt>
                <c:pt idx="3">
                  <c:v>Not evaluated</c:v>
                </c:pt>
                <c:pt idx="4">
                  <c:v>Near threatened</c:v>
                </c:pt>
                <c:pt idx="5">
                  <c:v>Vulnerable</c:v>
                </c:pt>
              </c:strCache>
            </c:strRef>
          </c:cat>
          <c:val>
            <c:numRef>
              <c:f>Sheet3!$E$11:$E$16</c:f>
              <c:numCache>
                <c:formatCode>0.00</c:formatCode>
                <c:ptCount val="6"/>
                <c:pt idx="0">
                  <c:v>1.2987012987012978</c:v>
                </c:pt>
                <c:pt idx="1">
                  <c:v>1.2987012987012978</c:v>
                </c:pt>
                <c:pt idx="2">
                  <c:v>61.038961038961062</c:v>
                </c:pt>
                <c:pt idx="3">
                  <c:v>20.779220779220779</c:v>
                </c:pt>
                <c:pt idx="4">
                  <c:v>12.987012987012985</c:v>
                </c:pt>
                <c:pt idx="5">
                  <c:v>2.5974025974025992</c:v>
                </c:pt>
              </c:numCache>
            </c:numRef>
          </c:val>
        </c:ser>
      </c:pie3DChart>
    </c:plotArea>
    <c:legend>
      <c:legendPos val="r"/>
      <c:txPr>
        <a:bodyPr/>
        <a:lstStyle/>
        <a:p>
          <a:pPr>
            <a:defRPr lang="en-IN" sz="1200">
              <a:latin typeface="Times New Roman" pitchFamily="18" charset="0"/>
              <a:cs typeface="Times New Roman" pitchFamily="18" charset="0"/>
            </a:defRPr>
          </a:pPr>
          <a:endParaRPr lang="en-US"/>
        </a:p>
      </c:txP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col"/>
        <c:grouping val="clustered"/>
        <c:ser>
          <c:idx val="0"/>
          <c:order val="0"/>
          <c:tx>
            <c:strRef>
              <c:f>Sheet6!$B$2</c:f>
              <c:strCache>
                <c:ptCount val="1"/>
                <c:pt idx="0">
                  <c:v>Alkalinity (mg/L)</c:v>
                </c:pt>
              </c:strCache>
            </c:strRef>
          </c:tx>
          <c:cat>
            <c:strRef>
              <c:f>Sheet6!$C$1:$F$1</c:f>
              <c:strCache>
                <c:ptCount val="4"/>
                <c:pt idx="0">
                  <c:v>Gaurang River</c:v>
                </c:pt>
                <c:pt idx="1">
                  <c:v>Gour Beel</c:v>
                </c:pt>
                <c:pt idx="2">
                  <c:v>Diplai Beel</c:v>
                </c:pt>
                <c:pt idx="3">
                  <c:v>Haloidal Beel</c:v>
                </c:pt>
              </c:strCache>
            </c:strRef>
          </c:cat>
          <c:val>
            <c:numRef>
              <c:f>Sheet6!$C$2:$F$2</c:f>
              <c:numCache>
                <c:formatCode>General</c:formatCode>
                <c:ptCount val="4"/>
                <c:pt idx="0">
                  <c:v>12</c:v>
                </c:pt>
                <c:pt idx="1">
                  <c:v>14</c:v>
                </c:pt>
                <c:pt idx="2">
                  <c:v>4</c:v>
                </c:pt>
                <c:pt idx="3">
                  <c:v>6</c:v>
                </c:pt>
              </c:numCache>
            </c:numRef>
          </c:val>
        </c:ser>
        <c:gapWidth val="300"/>
        <c:axId val="118767616"/>
        <c:axId val="118769536"/>
      </c:barChart>
      <c:catAx>
        <c:axId val="118767616"/>
        <c:scaling>
          <c:orientation val="minMax"/>
        </c:scaling>
        <c:axPos val="b"/>
        <c:title>
          <c:tx>
            <c:rich>
              <a:bodyPr/>
              <a:lstStyle/>
              <a:p>
                <a:pPr>
                  <a:defRPr lang="en-US"/>
                </a:pPr>
                <a:r>
                  <a:rPr lang="en-US" sz="1000" b="1" i="0" u="none" strike="noStrike" baseline="0"/>
                  <a:t>Water Bodies</a:t>
                </a:r>
                <a:endParaRPr lang="en-US"/>
              </a:p>
            </c:rich>
          </c:tx>
        </c:title>
        <c:majorTickMark val="none"/>
        <c:tickLblPos val="nextTo"/>
        <c:txPr>
          <a:bodyPr/>
          <a:lstStyle/>
          <a:p>
            <a:pPr>
              <a:defRPr lang="en-US" sz="1100">
                <a:latin typeface="Times New Roman" pitchFamily="18" charset="0"/>
                <a:cs typeface="Times New Roman" pitchFamily="18" charset="0"/>
              </a:defRPr>
            </a:pPr>
            <a:endParaRPr lang="en-US"/>
          </a:p>
        </c:txPr>
        <c:crossAx val="118769536"/>
        <c:crosses val="autoZero"/>
        <c:auto val="1"/>
        <c:lblAlgn val="ctr"/>
        <c:lblOffset val="100"/>
      </c:catAx>
      <c:valAx>
        <c:axId val="118769536"/>
        <c:scaling>
          <c:orientation val="minMax"/>
        </c:scaling>
        <c:axPos val="l"/>
        <c:title>
          <c:tx>
            <c:rich>
              <a:bodyPr/>
              <a:lstStyle/>
              <a:p>
                <a:pPr>
                  <a:defRPr lang="en-US"/>
                </a:pPr>
                <a:r>
                  <a:rPr lang="en-US"/>
                  <a:t>Alkalinity</a:t>
                </a:r>
              </a:p>
            </c:rich>
          </c:tx>
        </c:title>
        <c:numFmt formatCode="General" sourceLinked="1"/>
        <c:tickLblPos val="nextTo"/>
        <c:txPr>
          <a:bodyPr/>
          <a:lstStyle/>
          <a:p>
            <a:pPr>
              <a:defRPr lang="en-US"/>
            </a:pPr>
            <a:endParaRPr lang="en-US"/>
          </a:p>
        </c:txPr>
        <c:crossAx val="118767616"/>
        <c:crosses val="autoZero"/>
        <c:crossBetween val="between"/>
      </c:valAx>
    </c:plotArea>
    <c:legend>
      <c:legendPos val="r"/>
      <c:txPr>
        <a:bodyPr/>
        <a:lstStyle/>
        <a:p>
          <a:pPr>
            <a:defRPr lang="en-US"/>
          </a:pPr>
          <a:endParaRPr lang="en-US"/>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IN"/>
  <c:style val="4"/>
  <c:chart>
    <c:autoTitleDeleted val="1"/>
    <c:plotArea>
      <c:layout/>
      <c:barChart>
        <c:barDir val="col"/>
        <c:grouping val="clustered"/>
        <c:ser>
          <c:idx val="0"/>
          <c:order val="0"/>
          <c:tx>
            <c:strRef>
              <c:f>Sheet1!$B$2</c:f>
              <c:strCache>
                <c:ptCount val="1"/>
                <c:pt idx="0">
                  <c:v>Turbidity (NTU)</c:v>
                </c:pt>
              </c:strCache>
            </c:strRef>
          </c:tx>
          <c:cat>
            <c:strRef>
              <c:f>Sheet1!$C$1:$F$1</c:f>
              <c:strCache>
                <c:ptCount val="4"/>
                <c:pt idx="0">
                  <c:v>Gaurang River</c:v>
                </c:pt>
                <c:pt idx="1">
                  <c:v>Gour Beel</c:v>
                </c:pt>
                <c:pt idx="2">
                  <c:v>Diplai Beel</c:v>
                </c:pt>
                <c:pt idx="3">
                  <c:v>Haloidal Beel</c:v>
                </c:pt>
              </c:strCache>
            </c:strRef>
          </c:cat>
          <c:val>
            <c:numRef>
              <c:f>Sheet1!$C$2:$F$2</c:f>
              <c:numCache>
                <c:formatCode>General</c:formatCode>
                <c:ptCount val="4"/>
                <c:pt idx="0">
                  <c:v>7.7</c:v>
                </c:pt>
                <c:pt idx="1">
                  <c:v>130</c:v>
                </c:pt>
                <c:pt idx="2">
                  <c:v>5</c:v>
                </c:pt>
                <c:pt idx="3">
                  <c:v>24</c:v>
                </c:pt>
              </c:numCache>
            </c:numRef>
          </c:val>
        </c:ser>
        <c:gapWidth val="300"/>
        <c:axId val="118785536"/>
        <c:axId val="118787456"/>
      </c:barChart>
      <c:catAx>
        <c:axId val="118785536"/>
        <c:scaling>
          <c:orientation val="minMax"/>
        </c:scaling>
        <c:axPos val="b"/>
        <c:title>
          <c:tx>
            <c:rich>
              <a:bodyPr/>
              <a:lstStyle/>
              <a:p>
                <a:pPr>
                  <a:defRPr lang="en-IN"/>
                </a:pPr>
                <a:r>
                  <a:rPr lang="en-IN"/>
                  <a:t>Water Bodies</a:t>
                </a:r>
              </a:p>
            </c:rich>
          </c:tx>
        </c:title>
        <c:majorTickMark val="none"/>
        <c:tickLblPos val="nextTo"/>
        <c:txPr>
          <a:bodyPr/>
          <a:lstStyle/>
          <a:p>
            <a:pPr>
              <a:defRPr lang="en-IN" sz="1200">
                <a:latin typeface="Times New Roman" pitchFamily="18" charset="0"/>
                <a:cs typeface="Times New Roman" pitchFamily="18" charset="0"/>
              </a:defRPr>
            </a:pPr>
            <a:endParaRPr lang="en-US"/>
          </a:p>
        </c:txPr>
        <c:crossAx val="118787456"/>
        <c:crosses val="autoZero"/>
        <c:auto val="1"/>
        <c:lblAlgn val="ctr"/>
        <c:lblOffset val="100"/>
      </c:catAx>
      <c:valAx>
        <c:axId val="118787456"/>
        <c:scaling>
          <c:orientation val="minMax"/>
        </c:scaling>
        <c:axPos val="l"/>
        <c:title>
          <c:tx>
            <c:rich>
              <a:bodyPr/>
              <a:lstStyle/>
              <a:p>
                <a:pPr>
                  <a:defRPr lang="en-IN"/>
                </a:pPr>
                <a:r>
                  <a:rPr lang="en-IN"/>
                  <a:t>Turbidity</a:t>
                </a:r>
              </a:p>
            </c:rich>
          </c:tx>
        </c:title>
        <c:numFmt formatCode="General" sourceLinked="1"/>
        <c:tickLblPos val="nextTo"/>
        <c:txPr>
          <a:bodyPr/>
          <a:lstStyle/>
          <a:p>
            <a:pPr>
              <a:defRPr lang="en-IN"/>
            </a:pPr>
            <a:endParaRPr lang="en-US"/>
          </a:p>
        </c:txPr>
        <c:crossAx val="118785536"/>
        <c:crosses val="autoZero"/>
        <c:crossBetween val="between"/>
      </c:valAx>
    </c:plotArea>
    <c:legend>
      <c:legendPos val="r"/>
      <c:txPr>
        <a:bodyPr/>
        <a:lstStyle/>
        <a:p>
          <a:pPr>
            <a:defRPr lang="en-IN"/>
          </a:pPr>
          <a:endParaRPr lang="en-US"/>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col"/>
        <c:grouping val="clustered"/>
        <c:ser>
          <c:idx val="0"/>
          <c:order val="0"/>
          <c:tx>
            <c:strRef>
              <c:f>Sheet2!$B$2</c:f>
              <c:strCache>
                <c:ptCount val="1"/>
                <c:pt idx="0">
                  <c:v>Salinity (PSU)</c:v>
                </c:pt>
              </c:strCache>
            </c:strRef>
          </c:tx>
          <c:cat>
            <c:strRef>
              <c:f>Sheet2!$C$1:$F$1</c:f>
              <c:strCache>
                <c:ptCount val="4"/>
                <c:pt idx="0">
                  <c:v>Gaurang River</c:v>
                </c:pt>
                <c:pt idx="1">
                  <c:v>Gour Beel</c:v>
                </c:pt>
                <c:pt idx="2">
                  <c:v>Diplai Beel</c:v>
                </c:pt>
                <c:pt idx="3">
                  <c:v>Haloidal Beel</c:v>
                </c:pt>
              </c:strCache>
            </c:strRef>
          </c:cat>
          <c:val>
            <c:numRef>
              <c:f>Sheet2!$C$2:$F$2</c:f>
              <c:numCache>
                <c:formatCode>General</c:formatCode>
                <c:ptCount val="4"/>
                <c:pt idx="0">
                  <c:v>0.05</c:v>
                </c:pt>
                <c:pt idx="1">
                  <c:v>0.32000000000000994</c:v>
                </c:pt>
                <c:pt idx="2">
                  <c:v>2.0000000000000011E-2</c:v>
                </c:pt>
                <c:pt idx="3">
                  <c:v>0.05</c:v>
                </c:pt>
              </c:numCache>
            </c:numRef>
          </c:val>
        </c:ser>
        <c:gapWidth val="300"/>
        <c:axId val="118803456"/>
        <c:axId val="118834304"/>
      </c:barChart>
      <c:catAx>
        <c:axId val="118803456"/>
        <c:scaling>
          <c:orientation val="minMax"/>
        </c:scaling>
        <c:axPos val="b"/>
        <c:title>
          <c:tx>
            <c:rich>
              <a:bodyPr/>
              <a:lstStyle/>
              <a:p>
                <a:pPr>
                  <a:defRPr lang="en-IN">
                    <a:latin typeface="Times New Roman" pitchFamily="18" charset="0"/>
                    <a:cs typeface="Times New Roman" pitchFamily="18" charset="0"/>
                  </a:defRPr>
                </a:pPr>
                <a:r>
                  <a:rPr lang="en-IN">
                    <a:latin typeface="Times New Roman" pitchFamily="18" charset="0"/>
                    <a:cs typeface="Times New Roman" pitchFamily="18" charset="0"/>
                  </a:rPr>
                  <a:t>Water Bodies</a:t>
                </a:r>
              </a:p>
            </c:rich>
          </c:tx>
        </c:title>
        <c:majorTickMark val="none"/>
        <c:tickLblPos val="nextTo"/>
        <c:txPr>
          <a:bodyPr/>
          <a:lstStyle/>
          <a:p>
            <a:pPr>
              <a:defRPr lang="en-IN" sz="1200">
                <a:latin typeface="Times New Roman" pitchFamily="18" charset="0"/>
                <a:cs typeface="Times New Roman" pitchFamily="18" charset="0"/>
              </a:defRPr>
            </a:pPr>
            <a:endParaRPr lang="en-US"/>
          </a:p>
        </c:txPr>
        <c:crossAx val="118834304"/>
        <c:crosses val="autoZero"/>
        <c:auto val="1"/>
        <c:lblAlgn val="ctr"/>
        <c:lblOffset val="100"/>
      </c:catAx>
      <c:valAx>
        <c:axId val="118834304"/>
        <c:scaling>
          <c:orientation val="minMax"/>
        </c:scaling>
        <c:axPos val="l"/>
        <c:title>
          <c:tx>
            <c:rich>
              <a:bodyPr/>
              <a:lstStyle/>
              <a:p>
                <a:pPr>
                  <a:defRPr lang="en-IN"/>
                </a:pPr>
                <a:r>
                  <a:rPr lang="en-IN"/>
                  <a:t>Salinity</a:t>
                </a:r>
              </a:p>
            </c:rich>
          </c:tx>
        </c:title>
        <c:numFmt formatCode="General" sourceLinked="1"/>
        <c:tickLblPos val="nextTo"/>
        <c:txPr>
          <a:bodyPr/>
          <a:lstStyle/>
          <a:p>
            <a:pPr>
              <a:defRPr lang="en-IN"/>
            </a:pPr>
            <a:endParaRPr lang="en-US"/>
          </a:p>
        </c:txPr>
        <c:crossAx val="118803456"/>
        <c:crosses val="autoZero"/>
        <c:crossBetween val="between"/>
      </c:valAx>
    </c:plotArea>
    <c:legend>
      <c:legendPos val="r"/>
      <c:txPr>
        <a:bodyPr/>
        <a:lstStyle/>
        <a:p>
          <a:pPr>
            <a:defRPr lang="en-IN"/>
          </a:pPr>
          <a:endParaRPr lang="en-US"/>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IN"/>
  <c:style val="4"/>
  <c:chart>
    <c:autoTitleDeleted val="1"/>
    <c:plotArea>
      <c:layout/>
      <c:barChart>
        <c:barDir val="col"/>
        <c:grouping val="stacked"/>
        <c:ser>
          <c:idx val="0"/>
          <c:order val="0"/>
          <c:tx>
            <c:strRef>
              <c:f>Sheet4!$B$2</c:f>
              <c:strCache>
                <c:ptCount val="1"/>
                <c:pt idx="0">
                  <c:v>Viscosity (mm2/S)</c:v>
                </c:pt>
              </c:strCache>
            </c:strRef>
          </c:tx>
          <c:cat>
            <c:strRef>
              <c:f>Sheet4!$C$1:$F$1</c:f>
              <c:strCache>
                <c:ptCount val="4"/>
                <c:pt idx="0">
                  <c:v>Gaurang River</c:v>
                </c:pt>
                <c:pt idx="1">
                  <c:v>Gour Beel</c:v>
                </c:pt>
                <c:pt idx="2">
                  <c:v>Diplai Beel</c:v>
                </c:pt>
                <c:pt idx="3">
                  <c:v>Haloidal Beel</c:v>
                </c:pt>
              </c:strCache>
            </c:strRef>
          </c:cat>
          <c:val>
            <c:numRef>
              <c:f>Sheet4!$C$2:$F$2</c:f>
              <c:numCache>
                <c:formatCode>General</c:formatCode>
                <c:ptCount val="4"/>
                <c:pt idx="0">
                  <c:v>0.91180000000000005</c:v>
                </c:pt>
                <c:pt idx="1">
                  <c:v>0.93589999999999995</c:v>
                </c:pt>
                <c:pt idx="2">
                  <c:v>0.91249999999999998</c:v>
                </c:pt>
                <c:pt idx="3">
                  <c:v>0.93280000000000063</c:v>
                </c:pt>
              </c:numCache>
            </c:numRef>
          </c:val>
        </c:ser>
        <c:gapWidth val="220"/>
        <c:overlap val="64"/>
        <c:axId val="118862208"/>
        <c:axId val="118864128"/>
      </c:barChart>
      <c:catAx>
        <c:axId val="118862208"/>
        <c:scaling>
          <c:orientation val="minMax"/>
        </c:scaling>
        <c:axPos val="b"/>
        <c:title>
          <c:tx>
            <c:rich>
              <a:bodyPr/>
              <a:lstStyle/>
              <a:p>
                <a:pPr>
                  <a:defRPr lang="en-IN"/>
                </a:pPr>
                <a:r>
                  <a:rPr lang="en-IN"/>
                  <a:t>Water Bodies</a:t>
                </a:r>
              </a:p>
            </c:rich>
          </c:tx>
        </c:title>
        <c:majorTickMark val="none"/>
        <c:tickLblPos val="nextTo"/>
        <c:txPr>
          <a:bodyPr/>
          <a:lstStyle/>
          <a:p>
            <a:pPr>
              <a:defRPr lang="en-IN" sz="1200">
                <a:latin typeface="Times New Roman" pitchFamily="18" charset="0"/>
                <a:cs typeface="Times New Roman" pitchFamily="18" charset="0"/>
              </a:defRPr>
            </a:pPr>
            <a:endParaRPr lang="en-US"/>
          </a:p>
        </c:txPr>
        <c:crossAx val="118864128"/>
        <c:crosses val="autoZero"/>
        <c:auto val="1"/>
        <c:lblAlgn val="ctr"/>
        <c:lblOffset val="100"/>
      </c:catAx>
      <c:valAx>
        <c:axId val="118864128"/>
        <c:scaling>
          <c:orientation val="minMax"/>
        </c:scaling>
        <c:axPos val="l"/>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Viscosity</a:t>
                </a:r>
              </a:p>
            </c:rich>
          </c:tx>
        </c:title>
        <c:numFmt formatCode="General" sourceLinked="1"/>
        <c:tickLblPos val="nextTo"/>
        <c:txPr>
          <a:bodyPr/>
          <a:lstStyle/>
          <a:p>
            <a:pPr>
              <a:defRPr lang="en-IN"/>
            </a:pPr>
            <a:endParaRPr lang="en-US"/>
          </a:p>
        </c:txPr>
        <c:crossAx val="118862208"/>
        <c:crosses val="autoZero"/>
        <c:crossBetween val="between"/>
      </c:valAx>
    </c:plotArea>
    <c:legend>
      <c:legendPos val="r"/>
      <c:txPr>
        <a:bodyPr/>
        <a:lstStyle/>
        <a:p>
          <a:pPr>
            <a:defRPr lang="en-IN">
              <a:latin typeface="Times New Roman" pitchFamily="18" charset="0"/>
              <a:cs typeface="Times New Roman" pitchFamily="18" charset="0"/>
            </a:defRPr>
          </a:pPr>
          <a:endParaRPr lang="en-U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200">
                <a:latin typeface="Times New Roman" pitchFamily="18" charset="0"/>
                <a:cs typeface="Times New Roman" pitchFamily="18" charset="0"/>
              </a:rPr>
              <a:t>Fig.: 3.1 Comparision of</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Market values in Rs./kg</a:t>
            </a:r>
            <a:r>
              <a:rPr lang="en-US" sz="1200" baseline="0">
                <a:latin typeface="Times New Roman" pitchFamily="18" charset="0"/>
                <a:cs typeface="Times New Roman" pitchFamily="18" charset="0"/>
              </a:rPr>
              <a:t> of different fishes</a:t>
            </a:r>
            <a:endParaRPr lang="en-US" sz="1200">
              <a:latin typeface="Times New Roman" pitchFamily="18" charset="0"/>
              <a:cs typeface="Times New Roman" pitchFamily="18" charset="0"/>
            </a:endParaRPr>
          </a:p>
        </c:rich>
      </c:tx>
    </c:title>
    <c:plotArea>
      <c:layout/>
      <c:barChart>
        <c:barDir val="col"/>
        <c:grouping val="stacked"/>
        <c:ser>
          <c:idx val="0"/>
          <c:order val="0"/>
          <c:tx>
            <c:strRef>
              <c:f>Sheet1!$C$4</c:f>
              <c:strCache>
                <c:ptCount val="1"/>
                <c:pt idx="0">
                  <c:v>Market value in Rs. Per kg</c:v>
                </c:pt>
              </c:strCache>
            </c:strRef>
          </c:tx>
          <c:cat>
            <c:multiLvlStrRef>
              <c:f>Sheet1!$A$5:$B$24</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Sheet1!$C$5:$C$24</c:f>
              <c:numCache>
                <c:formatCode>General</c:formatCode>
                <c:ptCount val="20"/>
                <c:pt idx="0">
                  <c:v>200</c:v>
                </c:pt>
                <c:pt idx="1">
                  <c:v>180</c:v>
                </c:pt>
                <c:pt idx="2">
                  <c:v>80</c:v>
                </c:pt>
                <c:pt idx="3">
                  <c:v>150</c:v>
                </c:pt>
                <c:pt idx="4">
                  <c:v>100</c:v>
                </c:pt>
                <c:pt idx="5">
                  <c:v>150</c:v>
                </c:pt>
                <c:pt idx="6">
                  <c:v>120</c:v>
                </c:pt>
                <c:pt idx="7">
                  <c:v>120</c:v>
                </c:pt>
                <c:pt idx="8">
                  <c:v>150</c:v>
                </c:pt>
                <c:pt idx="9">
                  <c:v>160</c:v>
                </c:pt>
                <c:pt idx="10">
                  <c:v>350</c:v>
                </c:pt>
                <c:pt idx="11">
                  <c:v>300</c:v>
                </c:pt>
                <c:pt idx="12">
                  <c:v>600</c:v>
                </c:pt>
                <c:pt idx="13">
                  <c:v>350</c:v>
                </c:pt>
                <c:pt idx="14">
                  <c:v>600</c:v>
                </c:pt>
                <c:pt idx="15">
                  <c:v>250</c:v>
                </c:pt>
                <c:pt idx="16">
                  <c:v>250</c:v>
                </c:pt>
                <c:pt idx="17">
                  <c:v>600</c:v>
                </c:pt>
                <c:pt idx="18">
                  <c:v>350</c:v>
                </c:pt>
                <c:pt idx="19">
                  <c:v>400</c:v>
                </c:pt>
              </c:numCache>
            </c:numRef>
          </c:val>
        </c:ser>
        <c:gapWidth val="55"/>
        <c:overlap val="100"/>
        <c:axId val="118929280"/>
        <c:axId val="118980608"/>
      </c:barChart>
      <c:catAx>
        <c:axId val="118929280"/>
        <c:scaling>
          <c:orientation val="minMax"/>
        </c:scaling>
        <c:axPos val="b"/>
        <c:title>
          <c:tx>
            <c:rich>
              <a:bodyPr/>
              <a:lstStyle/>
              <a:p>
                <a:pPr>
                  <a:defRPr sz="1200">
                    <a:latin typeface="Times New Roman" pitchFamily="18" charset="0"/>
                    <a:cs typeface="Times New Roman" pitchFamily="18" charset="0"/>
                  </a:defRPr>
                </a:pPr>
                <a:r>
                  <a:rPr lang="en-IN" sz="1200">
                    <a:latin typeface="Times New Roman" pitchFamily="18" charset="0"/>
                    <a:cs typeface="Times New Roman" pitchFamily="18" charset="0"/>
                  </a:rPr>
                  <a:t>Fish</a:t>
                </a:r>
                <a:r>
                  <a:rPr lang="en-IN" sz="1200" baseline="0">
                    <a:latin typeface="Times New Roman" pitchFamily="18" charset="0"/>
                    <a:cs typeface="Times New Roman" pitchFamily="18" charset="0"/>
                  </a:rPr>
                  <a:t> Species</a:t>
                </a:r>
                <a:endParaRPr lang="en-IN" sz="1200">
                  <a:latin typeface="Times New Roman" pitchFamily="18" charset="0"/>
                  <a:cs typeface="Times New Roman" pitchFamily="18" charset="0"/>
                </a:endParaRPr>
              </a:p>
            </c:rich>
          </c:tx>
        </c:title>
        <c:majorTickMark val="none"/>
        <c:tickLblPos val="nextTo"/>
        <c:spPr>
          <a:ln w="12700"/>
        </c:spPr>
        <c:txPr>
          <a:bodyPr/>
          <a:lstStyle/>
          <a:p>
            <a:pPr>
              <a:defRPr sz="1100" b="0" i="1">
                <a:latin typeface="Times New Roman" pitchFamily="18" charset="0"/>
                <a:cs typeface="Times New Roman" pitchFamily="18" charset="0"/>
              </a:defRPr>
            </a:pPr>
            <a:endParaRPr lang="en-US"/>
          </a:p>
        </c:txPr>
        <c:crossAx val="118980608"/>
        <c:crosses val="autoZero"/>
        <c:auto val="1"/>
        <c:lblAlgn val="ctr"/>
        <c:lblOffset val="100"/>
      </c:catAx>
      <c:valAx>
        <c:axId val="118980608"/>
        <c:scaling>
          <c:orientation val="minMax"/>
        </c:scaling>
        <c:axPos val="l"/>
        <c:majorGridlines/>
        <c:title>
          <c:tx>
            <c:rich>
              <a:bodyPr/>
              <a:lstStyle/>
              <a:p>
                <a:pPr>
                  <a:defRPr/>
                </a:pPr>
                <a:r>
                  <a:rPr lang="en-IN" sz="1200">
                    <a:latin typeface="Times New Roman" pitchFamily="18" charset="0"/>
                    <a:cs typeface="Times New Roman" pitchFamily="18" charset="0"/>
                  </a:rPr>
                  <a:t>Market</a:t>
                </a:r>
                <a:r>
                  <a:rPr lang="en-IN" sz="1200" baseline="0">
                    <a:latin typeface="Times New Roman" pitchFamily="18" charset="0"/>
                    <a:cs typeface="Times New Roman" pitchFamily="18" charset="0"/>
                  </a:rPr>
                  <a:t> value in Rs/kg.</a:t>
                </a:r>
                <a:endParaRPr lang="en-IN" sz="1200">
                  <a:latin typeface="Times New Roman" pitchFamily="18" charset="0"/>
                  <a:cs typeface="Times New Roman" pitchFamily="18" charset="0"/>
                </a:endParaRPr>
              </a:p>
            </c:rich>
          </c:tx>
        </c:title>
        <c:numFmt formatCode="General" sourceLinked="1"/>
        <c:majorTickMark val="none"/>
        <c:tickLblPos val="nextTo"/>
        <c:crossAx val="118929280"/>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lgn="ctr" rtl="0">
              <a:defRPr sz="1200"/>
            </a:pPr>
            <a:r>
              <a:rPr lang="en-IN" sz="1200"/>
              <a:t>Fig.: 3.2 Comparision of proximate composition of the selected fish species with that of other commercially important fishes</a:t>
            </a:r>
          </a:p>
        </c:rich>
      </c:tx>
    </c:title>
    <c:plotArea>
      <c:layout/>
      <c:barChart>
        <c:barDir val="col"/>
        <c:grouping val="clustered"/>
        <c:ser>
          <c:idx val="0"/>
          <c:order val="0"/>
          <c:tx>
            <c:strRef>
              <c:f>Sheet4!$C$1</c:f>
              <c:strCache>
                <c:ptCount val="1"/>
                <c:pt idx="0">
                  <c:v>Protein</c:v>
                </c:pt>
              </c:strCache>
            </c:strRef>
          </c:tx>
          <c:cat>
            <c:multiLvlStrRef>
              <c:f>Sheet4!$A$2:$B$21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Sheet4!$C$2:$C$21</c:f>
              <c:numCache>
                <c:formatCode>General</c:formatCode>
                <c:ptCount val="20"/>
                <c:pt idx="0">
                  <c:v>17.3</c:v>
                </c:pt>
                <c:pt idx="1">
                  <c:v>16.72</c:v>
                </c:pt>
                <c:pt idx="2">
                  <c:v>14.860000000000024</c:v>
                </c:pt>
                <c:pt idx="3">
                  <c:v>19.850000000000001</c:v>
                </c:pt>
                <c:pt idx="4">
                  <c:v>15.350000000000026</c:v>
                </c:pt>
                <c:pt idx="5">
                  <c:v>17.479999999999986</c:v>
                </c:pt>
                <c:pt idx="6">
                  <c:v>17.22</c:v>
                </c:pt>
                <c:pt idx="7">
                  <c:v>17.41</c:v>
                </c:pt>
                <c:pt idx="8">
                  <c:v>15.43</c:v>
                </c:pt>
                <c:pt idx="9">
                  <c:v>14.26</c:v>
                </c:pt>
                <c:pt idx="10">
                  <c:v>17</c:v>
                </c:pt>
                <c:pt idx="11">
                  <c:v>19</c:v>
                </c:pt>
                <c:pt idx="12">
                  <c:v>22</c:v>
                </c:pt>
                <c:pt idx="13">
                  <c:v>15</c:v>
                </c:pt>
                <c:pt idx="14">
                  <c:v>16</c:v>
                </c:pt>
                <c:pt idx="15">
                  <c:v>15.2</c:v>
                </c:pt>
                <c:pt idx="16">
                  <c:v>17.2</c:v>
                </c:pt>
                <c:pt idx="17">
                  <c:v>19</c:v>
                </c:pt>
                <c:pt idx="18">
                  <c:v>16</c:v>
                </c:pt>
                <c:pt idx="19">
                  <c:v>38</c:v>
                </c:pt>
              </c:numCache>
            </c:numRef>
          </c:val>
        </c:ser>
        <c:ser>
          <c:idx val="1"/>
          <c:order val="1"/>
          <c:tx>
            <c:strRef>
              <c:f>Sheet4!$D$1</c:f>
              <c:strCache>
                <c:ptCount val="1"/>
                <c:pt idx="0">
                  <c:v>Crude Lipid</c:v>
                </c:pt>
              </c:strCache>
            </c:strRef>
          </c:tx>
          <c:cat>
            <c:multiLvlStrRef>
              <c:f>Sheet4!$A$2:$B$21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Sheet4!$D$2:$D$21</c:f>
              <c:numCache>
                <c:formatCode>General</c:formatCode>
                <c:ptCount val="20"/>
                <c:pt idx="0">
                  <c:v>5.1899999999999995</c:v>
                </c:pt>
                <c:pt idx="1">
                  <c:v>3.42</c:v>
                </c:pt>
                <c:pt idx="2">
                  <c:v>11.09</c:v>
                </c:pt>
                <c:pt idx="3">
                  <c:v>3.53</c:v>
                </c:pt>
                <c:pt idx="4">
                  <c:v>2.82</c:v>
                </c:pt>
                <c:pt idx="5">
                  <c:v>4.92</c:v>
                </c:pt>
                <c:pt idx="6">
                  <c:v>5.84</c:v>
                </c:pt>
                <c:pt idx="7">
                  <c:v>1.58</c:v>
                </c:pt>
                <c:pt idx="8">
                  <c:v>2.94</c:v>
                </c:pt>
                <c:pt idx="9">
                  <c:v>5.08</c:v>
                </c:pt>
                <c:pt idx="10">
                  <c:v>1</c:v>
                </c:pt>
                <c:pt idx="11">
                  <c:v>2</c:v>
                </c:pt>
                <c:pt idx="12">
                  <c:v>19</c:v>
                </c:pt>
                <c:pt idx="13">
                  <c:v>3</c:v>
                </c:pt>
                <c:pt idx="14">
                  <c:v>1</c:v>
                </c:pt>
                <c:pt idx="15">
                  <c:v>1.1000000000000001</c:v>
                </c:pt>
                <c:pt idx="16">
                  <c:v>4.0999999999999996</c:v>
                </c:pt>
                <c:pt idx="17">
                  <c:v>2</c:v>
                </c:pt>
                <c:pt idx="18">
                  <c:v>2</c:v>
                </c:pt>
                <c:pt idx="19">
                  <c:v>1</c:v>
                </c:pt>
              </c:numCache>
            </c:numRef>
          </c:val>
        </c:ser>
        <c:ser>
          <c:idx val="2"/>
          <c:order val="2"/>
          <c:tx>
            <c:strRef>
              <c:f>Sheet4!$E$1</c:f>
              <c:strCache>
                <c:ptCount val="1"/>
                <c:pt idx="0">
                  <c:v>Moisture</c:v>
                </c:pt>
              </c:strCache>
            </c:strRef>
          </c:tx>
          <c:cat>
            <c:multiLvlStrRef>
              <c:f>Sheet4!$A$2:$B$21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Sheet4!$E$2:$E$21</c:f>
              <c:numCache>
                <c:formatCode>General</c:formatCode>
                <c:ptCount val="20"/>
                <c:pt idx="0">
                  <c:v>73.89</c:v>
                </c:pt>
                <c:pt idx="1">
                  <c:v>76.709999999999994</c:v>
                </c:pt>
                <c:pt idx="2">
                  <c:v>68.11999999999999</c:v>
                </c:pt>
                <c:pt idx="3">
                  <c:v>73.05</c:v>
                </c:pt>
                <c:pt idx="4">
                  <c:v>77.209999999999994</c:v>
                </c:pt>
                <c:pt idx="5">
                  <c:v>75.5</c:v>
                </c:pt>
                <c:pt idx="6">
                  <c:v>73.510000000000005</c:v>
                </c:pt>
                <c:pt idx="7">
                  <c:v>77.069999999999993</c:v>
                </c:pt>
                <c:pt idx="8">
                  <c:v>71.5</c:v>
                </c:pt>
                <c:pt idx="9">
                  <c:v>70.959999999999994</c:v>
                </c:pt>
                <c:pt idx="10">
                  <c:v>77</c:v>
                </c:pt>
                <c:pt idx="11">
                  <c:v>74</c:v>
                </c:pt>
                <c:pt idx="12">
                  <c:v>54</c:v>
                </c:pt>
                <c:pt idx="13">
                  <c:v>73</c:v>
                </c:pt>
                <c:pt idx="14">
                  <c:v>78</c:v>
                </c:pt>
                <c:pt idx="15">
                  <c:v>80.2</c:v>
                </c:pt>
                <c:pt idx="16">
                  <c:v>77.8</c:v>
                </c:pt>
                <c:pt idx="17">
                  <c:v>75</c:v>
                </c:pt>
                <c:pt idx="18">
                  <c:v>78</c:v>
                </c:pt>
                <c:pt idx="19">
                  <c:v>139</c:v>
                </c:pt>
              </c:numCache>
            </c:numRef>
          </c:val>
        </c:ser>
        <c:ser>
          <c:idx val="3"/>
          <c:order val="3"/>
          <c:tx>
            <c:strRef>
              <c:f>Sheet4!$F$1</c:f>
              <c:strCache>
                <c:ptCount val="1"/>
                <c:pt idx="0">
                  <c:v>Ash</c:v>
                </c:pt>
              </c:strCache>
            </c:strRef>
          </c:tx>
          <c:cat>
            <c:multiLvlStrRef>
              <c:f>Sheet4!$A$2:$B$21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Sheet4!$F$2:$F$21</c:f>
              <c:numCache>
                <c:formatCode>General</c:formatCode>
                <c:ptCount val="20"/>
                <c:pt idx="0">
                  <c:v>3.36</c:v>
                </c:pt>
                <c:pt idx="1">
                  <c:v>2.8499999999999988</c:v>
                </c:pt>
                <c:pt idx="2">
                  <c:v>5.59</c:v>
                </c:pt>
                <c:pt idx="3">
                  <c:v>3.2600000000000002</c:v>
                </c:pt>
                <c:pt idx="4">
                  <c:v>4.22</c:v>
                </c:pt>
                <c:pt idx="5">
                  <c:v>1.73</c:v>
                </c:pt>
                <c:pt idx="6">
                  <c:v>2.9499999999999997</c:v>
                </c:pt>
                <c:pt idx="7">
                  <c:v>3.55</c:v>
                </c:pt>
                <c:pt idx="8">
                  <c:v>3.94</c:v>
                </c:pt>
                <c:pt idx="9">
                  <c:v>5.79</c:v>
                </c:pt>
                <c:pt idx="10">
                  <c:v>1.23</c:v>
                </c:pt>
                <c:pt idx="11">
                  <c:v>1.22</c:v>
                </c:pt>
                <c:pt idx="12">
                  <c:v>1.4</c:v>
                </c:pt>
                <c:pt idx="13">
                  <c:v>4.46</c:v>
                </c:pt>
                <c:pt idx="14">
                  <c:v>2</c:v>
                </c:pt>
                <c:pt idx="15">
                  <c:v>1.1000000000000001</c:v>
                </c:pt>
                <c:pt idx="16">
                  <c:v>1</c:v>
                </c:pt>
                <c:pt idx="17">
                  <c:v>1</c:v>
                </c:pt>
                <c:pt idx="18">
                  <c:v>1.2</c:v>
                </c:pt>
                <c:pt idx="19">
                  <c:v>2.9</c:v>
                </c:pt>
              </c:numCache>
            </c:numRef>
          </c:val>
        </c:ser>
        <c:ser>
          <c:idx val="4"/>
          <c:order val="4"/>
          <c:tx>
            <c:strRef>
              <c:f>Sheet4!$G$1</c:f>
              <c:strCache>
                <c:ptCount val="1"/>
                <c:pt idx="0">
                  <c:v>Carbohydrate</c:v>
                </c:pt>
              </c:strCache>
            </c:strRef>
          </c:tx>
          <c:cat>
            <c:multiLvlStrRef>
              <c:f>Sheet4!$A$2:$B$21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Sheet4!$G$2:$G$21</c:f>
              <c:numCache>
                <c:formatCode>General</c:formatCode>
                <c:ptCount val="20"/>
                <c:pt idx="0">
                  <c:v>5.2</c:v>
                </c:pt>
                <c:pt idx="1">
                  <c:v>0.4</c:v>
                </c:pt>
                <c:pt idx="2">
                  <c:v>0.33000000000000435</c:v>
                </c:pt>
                <c:pt idx="3">
                  <c:v>0.35000000000000031</c:v>
                </c:pt>
                <c:pt idx="4">
                  <c:v>4.3099999999999996</c:v>
                </c:pt>
                <c:pt idx="5">
                  <c:v>0.37000000000000038</c:v>
                </c:pt>
                <c:pt idx="6">
                  <c:v>0.48000000000000032</c:v>
                </c:pt>
                <c:pt idx="7">
                  <c:v>0.30000000000000032</c:v>
                </c:pt>
                <c:pt idx="8">
                  <c:v>6.1899999999999995</c:v>
                </c:pt>
                <c:pt idx="9">
                  <c:v>3.9099999999999997</c:v>
                </c:pt>
                <c:pt idx="10">
                  <c:v>4</c:v>
                </c:pt>
                <c:pt idx="11">
                  <c:v>3</c:v>
                </c:pt>
                <c:pt idx="12">
                  <c:v>3</c:v>
                </c:pt>
                <c:pt idx="13">
                  <c:v>8</c:v>
                </c:pt>
                <c:pt idx="14">
                  <c:v>3</c:v>
                </c:pt>
                <c:pt idx="15">
                  <c:v>2.4</c:v>
                </c:pt>
                <c:pt idx="16">
                  <c:v>0.1</c:v>
                </c:pt>
                <c:pt idx="17">
                  <c:v>3</c:v>
                </c:pt>
                <c:pt idx="18">
                  <c:v>2</c:v>
                </c:pt>
              </c:numCache>
            </c:numRef>
          </c:val>
        </c:ser>
        <c:gapWidth val="61"/>
        <c:axId val="119560832"/>
        <c:axId val="122057088"/>
      </c:barChart>
      <c:catAx>
        <c:axId val="119560832"/>
        <c:scaling>
          <c:orientation val="minMax"/>
        </c:scaling>
        <c:axPos val="b"/>
        <c:majorTickMark val="none"/>
        <c:tickLblPos val="nextTo"/>
        <c:txPr>
          <a:bodyPr/>
          <a:lstStyle/>
          <a:p>
            <a:pPr>
              <a:defRPr i="1"/>
            </a:pPr>
            <a:endParaRPr lang="en-US"/>
          </a:p>
        </c:txPr>
        <c:crossAx val="122057088"/>
        <c:crosses val="autoZero"/>
        <c:auto val="1"/>
        <c:lblAlgn val="ctr"/>
        <c:lblOffset val="100"/>
      </c:catAx>
      <c:valAx>
        <c:axId val="122057088"/>
        <c:scaling>
          <c:orientation val="minMax"/>
          <c:max val="150"/>
          <c:min val="0"/>
        </c:scaling>
        <c:axPos val="l"/>
        <c:majorGridlines/>
        <c:title>
          <c:tx>
            <c:rich>
              <a:bodyPr/>
              <a:lstStyle/>
              <a:p>
                <a:pPr>
                  <a:defRPr/>
                </a:pPr>
                <a:r>
                  <a:rPr lang="en-IN"/>
                  <a:t>Proximate composition</a:t>
                </a:r>
              </a:p>
            </c:rich>
          </c:tx>
        </c:title>
        <c:numFmt formatCode="General" sourceLinked="1"/>
        <c:tickLblPos val="nextTo"/>
        <c:crossAx val="119560832"/>
        <c:crosses val="autoZero"/>
        <c:crossBetween val="between"/>
      </c:valAx>
    </c:plotArea>
    <c:legend>
      <c:legendPos val="r"/>
    </c:legend>
    <c:plotVisOnly val="1"/>
  </c:chart>
  <c:txPr>
    <a:bodyPr/>
    <a:lstStyle/>
    <a:p>
      <a:pPr algn="just">
        <a:defRPr sz="1100">
          <a:latin typeface="Times New Roman" pitchFamily="18" charset="0"/>
          <a:cs typeface="Times New Roman" pitchFamily="18" charset="0"/>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IN" sz="1100" b="1" i="0" baseline="0">
                <a:latin typeface="Times New Roman" pitchFamily="18" charset="0"/>
                <a:cs typeface="Times New Roman" pitchFamily="18" charset="0"/>
              </a:rPr>
              <a:t>Fig.: 3.3 Comparision of the Fe &amp; Zn content of the selected fish species with that of other commercially important fishes</a:t>
            </a:r>
          </a:p>
        </c:rich>
      </c:tx>
    </c:title>
    <c:plotArea>
      <c:layout/>
      <c:barChart>
        <c:barDir val="col"/>
        <c:grouping val="clustered"/>
        <c:ser>
          <c:idx val="0"/>
          <c:order val="0"/>
          <c:tx>
            <c:strRef>
              <c:f>Sheet5!$C$1</c:f>
              <c:strCache>
                <c:ptCount val="1"/>
                <c:pt idx="0">
                  <c:v>Iron</c:v>
                </c:pt>
              </c:strCache>
            </c:strRef>
          </c:tx>
          <c:cat>
            <c:multiLvlStrRef>
              <c:f>Sheet5!$A$2:$B$21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Sheet5!$C$2:$C$21</c:f>
              <c:numCache>
                <c:formatCode>General</c:formatCode>
                <c:ptCount val="20"/>
                <c:pt idx="0">
                  <c:v>9.15</c:v>
                </c:pt>
                <c:pt idx="1">
                  <c:v>5.95</c:v>
                </c:pt>
                <c:pt idx="2">
                  <c:v>3.9</c:v>
                </c:pt>
                <c:pt idx="3">
                  <c:v>4.84</c:v>
                </c:pt>
                <c:pt idx="4">
                  <c:v>12.84</c:v>
                </c:pt>
                <c:pt idx="5">
                  <c:v>3.67</c:v>
                </c:pt>
                <c:pt idx="6">
                  <c:v>18.23</c:v>
                </c:pt>
                <c:pt idx="7">
                  <c:v>3.8299999999999987</c:v>
                </c:pt>
                <c:pt idx="8">
                  <c:v>4.3099999999999996</c:v>
                </c:pt>
                <c:pt idx="9">
                  <c:v>3.75</c:v>
                </c:pt>
                <c:pt idx="10">
                  <c:v>1</c:v>
                </c:pt>
                <c:pt idx="11">
                  <c:v>1</c:v>
                </c:pt>
                <c:pt idx="12">
                  <c:v>2</c:v>
                </c:pt>
                <c:pt idx="13">
                  <c:v>1</c:v>
                </c:pt>
                <c:pt idx="14">
                  <c:v>1</c:v>
                </c:pt>
                <c:pt idx="15">
                  <c:v>0.46</c:v>
                </c:pt>
                <c:pt idx="16">
                  <c:v>4.4000000000000004</c:v>
                </c:pt>
                <c:pt idx="17">
                  <c:v>3</c:v>
                </c:pt>
                <c:pt idx="18">
                  <c:v>0</c:v>
                </c:pt>
                <c:pt idx="19">
                  <c:v>1</c:v>
                </c:pt>
              </c:numCache>
            </c:numRef>
          </c:val>
        </c:ser>
        <c:ser>
          <c:idx val="1"/>
          <c:order val="1"/>
          <c:tx>
            <c:strRef>
              <c:f>Sheet5!$D$1</c:f>
              <c:strCache>
                <c:ptCount val="1"/>
                <c:pt idx="0">
                  <c:v>Zinc</c:v>
                </c:pt>
              </c:strCache>
            </c:strRef>
          </c:tx>
          <c:cat>
            <c:multiLvlStrRef>
              <c:f>Sheet5!$A$2:$B$21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Sheet5!$D$2:$D$21</c:f>
              <c:numCache>
                <c:formatCode>General</c:formatCode>
                <c:ptCount val="20"/>
                <c:pt idx="0">
                  <c:v>2.36</c:v>
                </c:pt>
                <c:pt idx="1">
                  <c:v>2.84</c:v>
                </c:pt>
                <c:pt idx="2">
                  <c:v>3.18</c:v>
                </c:pt>
                <c:pt idx="3">
                  <c:v>2.66</c:v>
                </c:pt>
                <c:pt idx="4">
                  <c:v>4.6399999999999997</c:v>
                </c:pt>
                <c:pt idx="5">
                  <c:v>1.57</c:v>
                </c:pt>
                <c:pt idx="6">
                  <c:v>2.98</c:v>
                </c:pt>
                <c:pt idx="7">
                  <c:v>2.86</c:v>
                </c:pt>
                <c:pt idx="8">
                  <c:v>4.7300000000000004</c:v>
                </c:pt>
                <c:pt idx="9">
                  <c:v>1.44</c:v>
                </c:pt>
                <c:pt idx="10">
                  <c:v>1</c:v>
                </c:pt>
                <c:pt idx="11">
                  <c:v>1.1000000000000001</c:v>
                </c:pt>
                <c:pt idx="12">
                  <c:v>1.2</c:v>
                </c:pt>
                <c:pt idx="14">
                  <c:v>2.13</c:v>
                </c:pt>
                <c:pt idx="15">
                  <c:v>0.91</c:v>
                </c:pt>
                <c:pt idx="16">
                  <c:v>1.4</c:v>
                </c:pt>
                <c:pt idx="18">
                  <c:v>0.41000000000000031</c:v>
                </c:pt>
                <c:pt idx="19">
                  <c:v>3.3</c:v>
                </c:pt>
              </c:numCache>
            </c:numRef>
          </c:val>
        </c:ser>
        <c:axId val="140518528"/>
        <c:axId val="140520448"/>
      </c:barChart>
      <c:catAx>
        <c:axId val="140518528"/>
        <c:scaling>
          <c:orientation val="minMax"/>
        </c:scaling>
        <c:axPos val="b"/>
        <c:title>
          <c:tx>
            <c:rich>
              <a:bodyPr/>
              <a:lstStyle/>
              <a:p>
                <a:pPr>
                  <a:defRPr/>
                </a:pPr>
                <a:r>
                  <a:rPr lang="en-IN"/>
                  <a:t>Fish</a:t>
                </a:r>
                <a:r>
                  <a:rPr lang="en-IN" baseline="0"/>
                  <a:t> species</a:t>
                </a:r>
                <a:endParaRPr lang="en-IN"/>
              </a:p>
            </c:rich>
          </c:tx>
        </c:title>
        <c:majorTickMark val="none"/>
        <c:tickLblPos val="nextTo"/>
        <c:txPr>
          <a:bodyPr/>
          <a:lstStyle/>
          <a:p>
            <a:pPr>
              <a:defRPr sz="1000" i="1">
                <a:latin typeface="Times New Roman" pitchFamily="18" charset="0"/>
                <a:cs typeface="Times New Roman" pitchFamily="18" charset="0"/>
              </a:defRPr>
            </a:pPr>
            <a:endParaRPr lang="en-US"/>
          </a:p>
        </c:txPr>
        <c:crossAx val="140520448"/>
        <c:crosses val="autoZero"/>
        <c:auto val="1"/>
        <c:lblAlgn val="ctr"/>
        <c:lblOffset val="100"/>
      </c:catAx>
      <c:valAx>
        <c:axId val="140520448"/>
        <c:scaling>
          <c:orientation val="minMax"/>
        </c:scaling>
        <c:axPos val="l"/>
        <c:majorGridlines/>
        <c:title>
          <c:tx>
            <c:rich>
              <a:bodyPr/>
              <a:lstStyle/>
              <a:p>
                <a:pPr>
                  <a:defRPr/>
                </a:pPr>
                <a:r>
                  <a:rPr lang="en-IN"/>
                  <a:t>Fe</a:t>
                </a:r>
                <a:r>
                  <a:rPr lang="en-IN" baseline="0"/>
                  <a:t> &amp; Zn contents (mg/100g)</a:t>
                </a:r>
                <a:endParaRPr lang="en-IN"/>
              </a:p>
            </c:rich>
          </c:tx>
        </c:title>
        <c:numFmt formatCode="General" sourceLinked="1"/>
        <c:tickLblPos val="nextTo"/>
        <c:txPr>
          <a:bodyPr/>
          <a:lstStyle/>
          <a:p>
            <a:pPr>
              <a:defRPr sz="1000">
                <a:latin typeface="Times New Roman" pitchFamily="18" charset="0"/>
                <a:cs typeface="Times New Roman" pitchFamily="18" charset="0"/>
              </a:defRPr>
            </a:pPr>
            <a:endParaRPr lang="en-US"/>
          </a:p>
        </c:txPr>
        <c:crossAx val="140518528"/>
        <c:crosses val="autoZero"/>
        <c:crossBetween val="between"/>
      </c:valAx>
    </c:plotArea>
    <c:legend>
      <c:legendPos val="r"/>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IN" sz="1100" b="1" i="0" baseline="0">
                <a:latin typeface="Times New Roman" pitchFamily="18" charset="0"/>
                <a:cs typeface="Times New Roman" pitchFamily="18" charset="0"/>
              </a:rPr>
              <a:t>Fig.: 3.4 Comparision of the P &amp; Ca content of the selected fish species with that of other commercially important fishes</a:t>
            </a:r>
          </a:p>
        </c:rich>
      </c:tx>
    </c:title>
    <c:plotArea>
      <c:layout/>
      <c:barChart>
        <c:barDir val="col"/>
        <c:grouping val="clustered"/>
        <c:ser>
          <c:idx val="0"/>
          <c:order val="0"/>
          <c:tx>
            <c:strRef>
              <c:f>Sheet6!$C$1</c:f>
              <c:strCache>
                <c:ptCount val="1"/>
                <c:pt idx="0">
                  <c:v>Phosphorous</c:v>
                </c:pt>
              </c:strCache>
            </c:strRef>
          </c:tx>
          <c:cat>
            <c:multiLvlStrRef>
              <c:f>Sheet6!$A$2:$B$21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Sheet6!$C$2:$C$21</c:f>
              <c:numCache>
                <c:formatCode>General</c:formatCode>
                <c:ptCount val="20"/>
                <c:pt idx="0">
                  <c:v>891.81</c:v>
                </c:pt>
                <c:pt idx="1">
                  <c:v>825.64</c:v>
                </c:pt>
                <c:pt idx="2">
                  <c:v>2470</c:v>
                </c:pt>
                <c:pt idx="3">
                  <c:v>616.79000000000053</c:v>
                </c:pt>
                <c:pt idx="4">
                  <c:v>1246.55</c:v>
                </c:pt>
                <c:pt idx="5">
                  <c:v>3170</c:v>
                </c:pt>
                <c:pt idx="6">
                  <c:v>3520</c:v>
                </c:pt>
                <c:pt idx="7">
                  <c:v>858.78000000000054</c:v>
                </c:pt>
                <c:pt idx="8">
                  <c:v>1990</c:v>
                </c:pt>
                <c:pt idx="9">
                  <c:v>1620</c:v>
                </c:pt>
                <c:pt idx="10">
                  <c:v>175</c:v>
                </c:pt>
                <c:pt idx="11">
                  <c:v>255</c:v>
                </c:pt>
                <c:pt idx="12">
                  <c:v>280</c:v>
                </c:pt>
                <c:pt idx="13">
                  <c:v>490</c:v>
                </c:pt>
                <c:pt idx="14">
                  <c:v>180</c:v>
                </c:pt>
                <c:pt idx="15">
                  <c:v>190</c:v>
                </c:pt>
                <c:pt idx="16">
                  <c:v>0</c:v>
                </c:pt>
                <c:pt idx="17">
                  <c:v>250</c:v>
                </c:pt>
                <c:pt idx="18">
                  <c:v>95</c:v>
                </c:pt>
                <c:pt idx="19">
                  <c:v>441</c:v>
                </c:pt>
              </c:numCache>
            </c:numRef>
          </c:val>
        </c:ser>
        <c:ser>
          <c:idx val="1"/>
          <c:order val="1"/>
          <c:tx>
            <c:strRef>
              <c:f>Sheet6!$D$1</c:f>
              <c:strCache>
                <c:ptCount val="1"/>
                <c:pt idx="0">
                  <c:v>Calcium</c:v>
                </c:pt>
              </c:strCache>
            </c:strRef>
          </c:tx>
          <c:cat>
            <c:multiLvlStrRef>
              <c:f>Sheet6!$A$2:$B$21</c:f>
              <c:multiLvlStrCache>
                <c:ptCount val="20"/>
                <c:lvl>
                  <c:pt idx="0">
                    <c:v>B. vagra</c:v>
                  </c:pt>
                  <c:pt idx="1">
                    <c:v>N. corica</c:v>
                  </c:pt>
                  <c:pt idx="2">
                    <c:v>C. nama</c:v>
                  </c:pt>
                  <c:pt idx="3">
                    <c:v>C. gachua</c:v>
                  </c:pt>
                  <c:pt idx="4">
                    <c:v>R. daniconius</c:v>
                  </c:pt>
                  <c:pt idx="5">
                    <c:v>C. punctatus</c:v>
                  </c:pt>
                  <c:pt idx="6">
                    <c:v>C. fasciata</c:v>
                  </c:pt>
                  <c:pt idx="7">
                    <c:v>X. cancila</c:v>
                  </c:pt>
                  <c:pt idx="8">
                    <c:v>A. mola</c:v>
                  </c:pt>
                  <c:pt idx="9">
                    <c:v>M. pancalus</c:v>
                  </c:pt>
                  <c:pt idx="10">
                    <c:v>L. Rohita</c:v>
                  </c:pt>
                  <c:pt idx="11">
                    <c:v>C. Catla</c:v>
                  </c:pt>
                  <c:pt idx="12">
                    <c:v>T.  ilisha</c:v>
                  </c:pt>
                  <c:pt idx="13">
                    <c:v>W. attu</c:v>
                  </c:pt>
                  <c:pt idx="14">
                    <c:v>S. aor</c:v>
                  </c:pt>
                  <c:pt idx="15">
                    <c:v>C. idella</c:v>
                  </c:pt>
                  <c:pt idx="16">
                    <c:v>H. molitrix</c:v>
                  </c:pt>
                  <c:pt idx="17">
                    <c:v>C. chitala</c:v>
                  </c:pt>
                  <c:pt idx="18">
                    <c:v>C. striata</c:v>
                  </c:pt>
                  <c:pt idx="19">
                    <c:v>P. cancrivorus</c:v>
                  </c:pt>
                </c:lvl>
                <c:lvl>
                  <c:pt idx="0">
                    <c:v>Commercially less exploited</c:v>
                  </c:pt>
                  <c:pt idx="10">
                    <c:v>Commercially exploited</c:v>
                  </c:pt>
                </c:lvl>
              </c:multiLvlStrCache>
            </c:multiLvlStrRef>
          </c:cat>
          <c:val>
            <c:numRef>
              <c:f>Sheet6!$D$2:$D$21</c:f>
              <c:numCache>
                <c:formatCode>General</c:formatCode>
                <c:ptCount val="20"/>
                <c:pt idx="0">
                  <c:v>636.91</c:v>
                </c:pt>
                <c:pt idx="1">
                  <c:v>591.20000000000005</c:v>
                </c:pt>
                <c:pt idx="2">
                  <c:v>807.93</c:v>
                </c:pt>
                <c:pt idx="3">
                  <c:v>539.39</c:v>
                </c:pt>
                <c:pt idx="4">
                  <c:v>697.39</c:v>
                </c:pt>
                <c:pt idx="5">
                  <c:v>672.98</c:v>
                </c:pt>
                <c:pt idx="6">
                  <c:v>1640</c:v>
                </c:pt>
                <c:pt idx="7">
                  <c:v>647.75</c:v>
                </c:pt>
                <c:pt idx="8">
                  <c:v>731.1</c:v>
                </c:pt>
                <c:pt idx="9">
                  <c:v>389.32</c:v>
                </c:pt>
                <c:pt idx="10">
                  <c:v>650</c:v>
                </c:pt>
                <c:pt idx="11">
                  <c:v>530</c:v>
                </c:pt>
                <c:pt idx="12">
                  <c:v>180</c:v>
                </c:pt>
                <c:pt idx="13">
                  <c:v>160</c:v>
                </c:pt>
                <c:pt idx="14">
                  <c:v>380</c:v>
                </c:pt>
                <c:pt idx="15">
                  <c:v>54</c:v>
                </c:pt>
                <c:pt idx="16">
                  <c:v>903</c:v>
                </c:pt>
                <c:pt idx="17">
                  <c:v>180</c:v>
                </c:pt>
                <c:pt idx="18">
                  <c:v>140</c:v>
                </c:pt>
                <c:pt idx="19">
                  <c:v>40.800000000000004</c:v>
                </c:pt>
              </c:numCache>
            </c:numRef>
          </c:val>
        </c:ser>
        <c:axId val="140570624"/>
        <c:axId val="140572544"/>
      </c:barChart>
      <c:catAx>
        <c:axId val="140570624"/>
        <c:scaling>
          <c:orientation val="minMax"/>
        </c:scaling>
        <c:axPos val="b"/>
        <c:title>
          <c:tx>
            <c:rich>
              <a:bodyPr/>
              <a:lstStyle/>
              <a:p>
                <a:pPr>
                  <a:defRPr sz="1100">
                    <a:latin typeface="Times New Roman" pitchFamily="18" charset="0"/>
                    <a:cs typeface="Times New Roman" pitchFamily="18" charset="0"/>
                  </a:defRPr>
                </a:pPr>
                <a:r>
                  <a:rPr lang="en-IN" sz="1100">
                    <a:latin typeface="Times New Roman" pitchFamily="18" charset="0"/>
                    <a:cs typeface="Times New Roman" pitchFamily="18" charset="0"/>
                  </a:rPr>
                  <a:t>Fish</a:t>
                </a:r>
                <a:r>
                  <a:rPr lang="en-IN" sz="1100" baseline="0">
                    <a:latin typeface="Times New Roman" pitchFamily="18" charset="0"/>
                    <a:cs typeface="Times New Roman" pitchFamily="18" charset="0"/>
                  </a:rPr>
                  <a:t> species</a:t>
                </a:r>
                <a:endParaRPr lang="en-IN" sz="1100">
                  <a:latin typeface="Times New Roman" pitchFamily="18" charset="0"/>
                  <a:cs typeface="Times New Roman" pitchFamily="18" charset="0"/>
                </a:endParaRPr>
              </a:p>
            </c:rich>
          </c:tx>
        </c:title>
        <c:majorTickMark val="none"/>
        <c:tickLblPos val="nextTo"/>
        <c:txPr>
          <a:bodyPr/>
          <a:lstStyle/>
          <a:p>
            <a:pPr>
              <a:defRPr sz="1000" i="1">
                <a:latin typeface="Times New Roman" pitchFamily="18" charset="0"/>
                <a:cs typeface="Times New Roman" pitchFamily="18" charset="0"/>
              </a:defRPr>
            </a:pPr>
            <a:endParaRPr lang="en-US"/>
          </a:p>
        </c:txPr>
        <c:crossAx val="140572544"/>
        <c:crosses val="autoZero"/>
        <c:auto val="1"/>
        <c:lblAlgn val="ctr"/>
        <c:lblOffset val="100"/>
      </c:catAx>
      <c:valAx>
        <c:axId val="140572544"/>
        <c:scaling>
          <c:orientation val="minMax"/>
        </c:scaling>
        <c:axPos val="l"/>
        <c:majorGridlines/>
        <c:title>
          <c:tx>
            <c:rich>
              <a:bodyPr/>
              <a:lstStyle/>
              <a:p>
                <a:pPr>
                  <a:defRPr sz="1100">
                    <a:latin typeface="Times New Roman" pitchFamily="18" charset="0"/>
                    <a:cs typeface="Times New Roman" pitchFamily="18" charset="0"/>
                  </a:defRPr>
                </a:pPr>
                <a:r>
                  <a:rPr lang="en-IN" sz="1100">
                    <a:latin typeface="Times New Roman" pitchFamily="18" charset="0"/>
                    <a:cs typeface="Times New Roman" pitchFamily="18" charset="0"/>
                  </a:rPr>
                  <a:t>P</a:t>
                </a:r>
                <a:r>
                  <a:rPr lang="en-IN" sz="1100" baseline="0">
                    <a:latin typeface="Times New Roman" pitchFamily="18" charset="0"/>
                    <a:cs typeface="Times New Roman" pitchFamily="18" charset="0"/>
                  </a:rPr>
                  <a:t> and Ca contents (mg/100g)</a:t>
                </a:r>
                <a:endParaRPr lang="en-IN" sz="1100">
                  <a:latin typeface="Times New Roman" pitchFamily="18" charset="0"/>
                  <a:cs typeface="Times New Roman" pitchFamily="18" charset="0"/>
                </a:endParaRPr>
              </a:p>
            </c:rich>
          </c:tx>
        </c:title>
        <c:numFmt formatCode="General" sourceLinked="1"/>
        <c:tickLblPos val="nextTo"/>
        <c:crossAx val="14057062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a:latin typeface="Times New Roman" pitchFamily="18" charset="0"/>
                <a:cs typeface="Times New Roman" pitchFamily="18" charset="0"/>
              </a:rPr>
              <a:t>Fig.: 2.2.1 Proximate composition ( %) of </a:t>
            </a:r>
            <a:r>
              <a:rPr lang="en-US" sz="1200" b="1" i="1" u="none" strike="noStrike" baseline="0">
                <a:latin typeface="Times New Roman" pitchFamily="18" charset="0"/>
                <a:cs typeface="Times New Roman" pitchFamily="18" charset="0"/>
              </a:rPr>
              <a:t>Barilius vagra</a:t>
            </a:r>
            <a:endParaRPr lang="en-US" sz="1200">
              <a:latin typeface="Times New Roman" pitchFamily="18" charset="0"/>
              <a:cs typeface="Times New Roman" pitchFamily="18" charset="0"/>
            </a:endParaRPr>
          </a:p>
        </c:rich>
      </c:tx>
      <c:layout>
        <c:manualLayout>
          <c:xMode val="edge"/>
          <c:yMode val="edge"/>
          <c:x val="0.11112220281533502"/>
          <c:y val="0"/>
        </c:manualLayout>
      </c:layout>
    </c:title>
    <c:view3D>
      <c:rotX val="75"/>
      <c:perspective val="30"/>
    </c:view3D>
    <c:plotArea>
      <c:layout>
        <c:manualLayout>
          <c:layoutTarget val="inner"/>
          <c:xMode val="edge"/>
          <c:yMode val="edge"/>
          <c:x val="7.8536785628807504E-2"/>
          <c:y val="0.18750224467051091"/>
          <c:w val="0.61137866327155665"/>
          <c:h val="0.69051708657445254"/>
        </c:manualLayout>
      </c:layout>
      <c:pie3DChart>
        <c:varyColors val="1"/>
        <c:ser>
          <c:idx val="0"/>
          <c:order val="0"/>
          <c:tx>
            <c:strRef>
              <c:f>Sheet1!$D$4</c:f>
              <c:strCache>
                <c:ptCount val="1"/>
                <c:pt idx="0">
                  <c:v>Bhoroli</c:v>
                </c:pt>
              </c:strCache>
            </c:strRef>
          </c:tx>
          <c:dLbls>
            <c:dLbl>
              <c:idx val="0"/>
              <c:showVal val="1"/>
            </c:dLbl>
            <c:dLbl>
              <c:idx val="1"/>
              <c:showVal val="1"/>
            </c:dLbl>
            <c:dLbl>
              <c:idx val="2"/>
              <c:showVal val="1"/>
            </c:dLbl>
            <c:dLbl>
              <c:idx val="3"/>
              <c:showVal val="1"/>
            </c:dLbl>
            <c:dLbl>
              <c:idx val="4"/>
              <c:showVal val="1"/>
            </c:dLbl>
            <c:delete val="1"/>
          </c:dLbls>
          <c:cat>
            <c:strRef>
              <c:f>Sheet1!$E$3:$I$3</c:f>
              <c:strCache>
                <c:ptCount val="5"/>
                <c:pt idx="0">
                  <c:v>Ash</c:v>
                </c:pt>
                <c:pt idx="1">
                  <c:v>Lipid</c:v>
                </c:pt>
                <c:pt idx="2">
                  <c:v>Protein</c:v>
                </c:pt>
                <c:pt idx="3">
                  <c:v>Carbohydrate</c:v>
                </c:pt>
                <c:pt idx="4">
                  <c:v>Moisture</c:v>
                </c:pt>
              </c:strCache>
            </c:strRef>
          </c:cat>
          <c:val>
            <c:numRef>
              <c:f>Sheet1!$E$4:$I$4</c:f>
              <c:numCache>
                <c:formatCode>General</c:formatCode>
                <c:ptCount val="5"/>
                <c:pt idx="0">
                  <c:v>3.36</c:v>
                </c:pt>
                <c:pt idx="1">
                  <c:v>5.1899999999999995</c:v>
                </c:pt>
                <c:pt idx="2">
                  <c:v>17.3</c:v>
                </c:pt>
                <c:pt idx="3">
                  <c:v>5.2</c:v>
                </c:pt>
                <c:pt idx="4">
                  <c:v>73.89</c:v>
                </c:pt>
              </c:numCache>
            </c:numRef>
          </c:val>
        </c:ser>
      </c:pie3DChart>
    </c:plotArea>
    <c:legend>
      <c:legendPos val="r"/>
      <c:layout>
        <c:manualLayout>
          <c:xMode val="edge"/>
          <c:yMode val="edge"/>
          <c:x val="0.75655575662471408"/>
          <c:y val="0.20659776464492599"/>
          <c:w val="0.20176324267944182"/>
          <c:h val="0.58557257771609583"/>
        </c:manualLayout>
      </c:layout>
      <c:txPr>
        <a:bodyPr/>
        <a:lstStyle/>
        <a:p>
          <a:pPr>
            <a:defRPr lang="en-US" sz="1200">
              <a:latin typeface="Times New Roman" pitchFamily="18" charset="0"/>
              <a:cs typeface="Times New Roman" pitchFamily="18" charset="0"/>
            </a:defRPr>
          </a:pPr>
          <a:endParaRPr lang="en-US"/>
        </a:p>
      </c:txPr>
    </c:legend>
    <c:plotVisOnly val="1"/>
  </c:chart>
  <c:spPr>
    <a:ln w="12700">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b="1" i="0" u="none" strike="noStrike" baseline="0"/>
              <a:t>Fig.:</a:t>
            </a:r>
            <a:r>
              <a:rPr lang="en-US" sz="1200">
                <a:latin typeface="Times New Roman" pitchFamily="18" charset="0"/>
                <a:cs typeface="Times New Roman" pitchFamily="18" charset="0"/>
              </a:rPr>
              <a:t> 2.2.2 Proximate composition  (%) of  </a:t>
            </a:r>
            <a:r>
              <a:rPr lang="en-IN" sz="1200" b="1" i="1" u="none" strike="noStrike" baseline="0"/>
              <a:t>N maydelli</a:t>
            </a:r>
            <a:endParaRPr lang="en-US" sz="1200">
              <a:latin typeface="Times New Roman" pitchFamily="18" charset="0"/>
              <a:cs typeface="Times New Roman" pitchFamily="18" charset="0"/>
            </a:endParaRPr>
          </a:p>
        </c:rich>
      </c:tx>
    </c:title>
    <c:plotArea>
      <c:layout>
        <c:manualLayout>
          <c:layoutTarget val="inner"/>
          <c:xMode val="edge"/>
          <c:yMode val="edge"/>
          <c:x val="0.22912568016698123"/>
          <c:y val="0.22308274921220358"/>
          <c:w val="0.3251891529517118"/>
          <c:h val="0.70705027755364991"/>
        </c:manualLayout>
      </c:layout>
      <c:pieChart>
        <c:varyColors val="1"/>
        <c:ser>
          <c:idx val="0"/>
          <c:order val="0"/>
          <c:tx>
            <c:strRef>
              <c:f>Sheet2!$A$2</c:f>
              <c:strCache>
                <c:ptCount val="1"/>
                <c:pt idx="0">
                  <c:v>Bothia</c:v>
                </c:pt>
              </c:strCache>
            </c:strRef>
          </c:tx>
          <c:dLbls>
            <c:txPr>
              <a:bodyPr/>
              <a:lstStyle/>
              <a:p>
                <a:pPr>
                  <a:defRPr lang="en-US"/>
                </a:pPr>
                <a:endParaRPr lang="en-US"/>
              </a:p>
            </c:txPr>
            <c:showVal val="1"/>
            <c:showLeaderLines val="1"/>
          </c:dLbls>
          <c:cat>
            <c:strRef>
              <c:f>Sheet2!$B$1:$F$1</c:f>
              <c:strCache>
                <c:ptCount val="5"/>
                <c:pt idx="0">
                  <c:v>Ash</c:v>
                </c:pt>
                <c:pt idx="1">
                  <c:v>Lipid</c:v>
                </c:pt>
                <c:pt idx="2">
                  <c:v>Protein</c:v>
                </c:pt>
                <c:pt idx="3">
                  <c:v>Carbohydrate</c:v>
                </c:pt>
                <c:pt idx="4">
                  <c:v>Moisture</c:v>
                </c:pt>
              </c:strCache>
            </c:strRef>
          </c:cat>
          <c:val>
            <c:numRef>
              <c:f>Sheet2!$B$2:$F$2</c:f>
              <c:numCache>
                <c:formatCode>General</c:formatCode>
                <c:ptCount val="5"/>
                <c:pt idx="0">
                  <c:v>2.8499999999999988</c:v>
                </c:pt>
                <c:pt idx="1">
                  <c:v>3.42</c:v>
                </c:pt>
                <c:pt idx="2">
                  <c:v>16.72</c:v>
                </c:pt>
                <c:pt idx="3">
                  <c:v>0.4</c:v>
                </c:pt>
                <c:pt idx="4">
                  <c:v>76.709999999999994</c:v>
                </c:pt>
              </c:numCache>
            </c:numRef>
          </c:val>
        </c:ser>
        <c:firstSliceAng val="0"/>
      </c:pieChart>
    </c:plotArea>
    <c:legend>
      <c:legendPos val="r"/>
      <c:layout>
        <c:manualLayout>
          <c:xMode val="edge"/>
          <c:yMode val="edge"/>
          <c:x val="0.67037532479206852"/>
          <c:y val="0.25149784807602305"/>
          <c:w val="0.31331551168397187"/>
          <c:h val="0.54104890715495191"/>
        </c:manualLayout>
      </c:layout>
      <c:txPr>
        <a:bodyPr/>
        <a:lstStyle/>
        <a:p>
          <a:pPr>
            <a:defRPr lang="en-US" sz="1200">
              <a:latin typeface="Times New Roman" pitchFamily="18" charset="0"/>
              <a:cs typeface="Times New Roman" pitchFamily="18" charset="0"/>
            </a:defRPr>
          </a:pPr>
          <a:endParaRPr lang="en-US"/>
        </a:p>
      </c:txPr>
    </c:legend>
    <c:plotVisOnly val="1"/>
  </c:chart>
  <c:spPr>
    <a:noFill/>
    <a:ln w="12700">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a:latin typeface="Times New Roman" pitchFamily="18" charset="0"/>
                <a:cs typeface="Times New Roman" pitchFamily="18" charset="0"/>
              </a:rPr>
              <a:t>Fig.: 2.2.3 Proximate composition (%) of </a:t>
            </a:r>
            <a:r>
              <a:rPr lang="en-US" sz="1200" b="1" i="1" u="none" strike="noStrike" baseline="0">
                <a:latin typeface="Times New Roman" pitchFamily="18" charset="0"/>
                <a:cs typeface="Times New Roman" pitchFamily="18" charset="0"/>
              </a:rPr>
              <a:t>Chanda nama</a:t>
            </a:r>
            <a:endParaRPr lang="en-US" sz="1200">
              <a:latin typeface="Times New Roman" pitchFamily="18" charset="0"/>
              <a:cs typeface="Times New Roman" pitchFamily="18" charset="0"/>
            </a:endParaRPr>
          </a:p>
        </c:rich>
      </c:tx>
    </c:title>
    <c:plotArea>
      <c:layout/>
      <c:pieChart>
        <c:varyColors val="1"/>
        <c:ser>
          <c:idx val="0"/>
          <c:order val="0"/>
          <c:tx>
            <c:strRef>
              <c:f>Sheet3!$A$2</c:f>
              <c:strCache>
                <c:ptCount val="1"/>
                <c:pt idx="0">
                  <c:v>Chanda</c:v>
                </c:pt>
              </c:strCache>
            </c:strRef>
          </c:tx>
          <c:dLbls>
            <c:txPr>
              <a:bodyPr/>
              <a:lstStyle/>
              <a:p>
                <a:pPr>
                  <a:defRPr lang="en-US"/>
                </a:pPr>
                <a:endParaRPr lang="en-US"/>
              </a:p>
            </c:txPr>
            <c:showVal val="1"/>
            <c:showLeaderLines val="1"/>
          </c:dLbls>
          <c:cat>
            <c:strRef>
              <c:f>Sheet3!$B$1:$F$1</c:f>
              <c:strCache>
                <c:ptCount val="5"/>
                <c:pt idx="0">
                  <c:v>Ash</c:v>
                </c:pt>
                <c:pt idx="1">
                  <c:v>Lipid</c:v>
                </c:pt>
                <c:pt idx="2">
                  <c:v>Protein</c:v>
                </c:pt>
                <c:pt idx="3">
                  <c:v>Carbohydrate</c:v>
                </c:pt>
                <c:pt idx="4">
                  <c:v>Moisture</c:v>
                </c:pt>
              </c:strCache>
            </c:strRef>
          </c:cat>
          <c:val>
            <c:numRef>
              <c:f>Sheet3!$B$2:$F$2</c:f>
              <c:numCache>
                <c:formatCode>General</c:formatCode>
                <c:ptCount val="5"/>
                <c:pt idx="0">
                  <c:v>5.59</c:v>
                </c:pt>
                <c:pt idx="1">
                  <c:v>11.09</c:v>
                </c:pt>
                <c:pt idx="2">
                  <c:v>14.860000000000024</c:v>
                </c:pt>
                <c:pt idx="3">
                  <c:v>0.33000000000001201</c:v>
                </c:pt>
                <c:pt idx="4">
                  <c:v>68.11999999999999</c:v>
                </c:pt>
              </c:numCache>
            </c:numRef>
          </c:val>
        </c:ser>
        <c:firstSliceAng val="0"/>
      </c:pieChart>
    </c:plotArea>
    <c:legend>
      <c:legendPos val="r"/>
      <c:layout>
        <c:manualLayout>
          <c:xMode val="edge"/>
          <c:yMode val="edge"/>
          <c:x val="0.75753976946758073"/>
          <c:y val="0.33080797727367317"/>
          <c:w val="0.22780505695804368"/>
          <c:h val="0.44932463254536481"/>
        </c:manualLayout>
      </c:layout>
      <c:txPr>
        <a:bodyPr/>
        <a:lstStyle/>
        <a:p>
          <a:pPr>
            <a:defRPr lang="en-US" sz="1200">
              <a:latin typeface="Times New Roman" pitchFamily="18" charset="0"/>
              <a:cs typeface="Times New Roman" pitchFamily="18" charset="0"/>
            </a:defRPr>
          </a:pPr>
          <a:endParaRPr lang="en-US"/>
        </a:p>
      </c:txPr>
    </c:legend>
    <c:plotVisOnly val="1"/>
  </c:chart>
  <c:spPr>
    <a:ln w="12700">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b="1" i="0" u="none" strike="noStrike" baseline="0">
                <a:latin typeface="Times New Roman" pitchFamily="18" charset="0"/>
                <a:cs typeface="Times New Roman" pitchFamily="18" charset="0"/>
              </a:rPr>
              <a:t>Fig.: 2.2.4 </a:t>
            </a:r>
            <a:r>
              <a:rPr lang="en-US" sz="1200">
                <a:latin typeface="Times New Roman" pitchFamily="18" charset="0"/>
                <a:cs typeface="Times New Roman" pitchFamily="18" charset="0"/>
              </a:rPr>
              <a:t>Proximate composition (%) </a:t>
            </a:r>
            <a:r>
              <a:rPr lang="en-US" sz="1200" b="1" i="1" u="none" strike="noStrike" baseline="0">
                <a:latin typeface="Times New Roman" pitchFamily="18" charset="0"/>
                <a:cs typeface="Times New Roman" pitchFamily="18" charset="0"/>
              </a:rPr>
              <a:t>Channa gachua</a:t>
            </a:r>
            <a:endParaRPr lang="en-US" sz="1200">
              <a:latin typeface="Times New Roman" pitchFamily="18" charset="0"/>
              <a:cs typeface="Times New Roman" pitchFamily="18" charset="0"/>
            </a:endParaRPr>
          </a:p>
        </c:rich>
      </c:tx>
    </c:title>
    <c:plotArea>
      <c:layout/>
      <c:pieChart>
        <c:varyColors val="1"/>
        <c:ser>
          <c:idx val="0"/>
          <c:order val="0"/>
          <c:tx>
            <c:strRef>
              <c:f>Sheet4!$A$2</c:f>
              <c:strCache>
                <c:ptCount val="1"/>
                <c:pt idx="0">
                  <c:v>Cheng</c:v>
                </c:pt>
              </c:strCache>
            </c:strRef>
          </c:tx>
          <c:dLbls>
            <c:txPr>
              <a:bodyPr/>
              <a:lstStyle/>
              <a:p>
                <a:pPr>
                  <a:defRPr lang="en-US"/>
                </a:pPr>
                <a:endParaRPr lang="en-US"/>
              </a:p>
            </c:txPr>
            <c:showVal val="1"/>
            <c:showLeaderLines val="1"/>
          </c:dLbls>
          <c:cat>
            <c:strRef>
              <c:f>Sheet4!$B$1:$F$1</c:f>
              <c:strCache>
                <c:ptCount val="5"/>
                <c:pt idx="0">
                  <c:v>Ash</c:v>
                </c:pt>
                <c:pt idx="1">
                  <c:v>Lipid</c:v>
                </c:pt>
                <c:pt idx="2">
                  <c:v>Protein</c:v>
                </c:pt>
                <c:pt idx="3">
                  <c:v>Carbohydrate</c:v>
                </c:pt>
                <c:pt idx="4">
                  <c:v>Moisture</c:v>
                </c:pt>
              </c:strCache>
            </c:strRef>
          </c:cat>
          <c:val>
            <c:numRef>
              <c:f>Sheet4!$B$2:$F$2</c:f>
              <c:numCache>
                <c:formatCode>General</c:formatCode>
                <c:ptCount val="5"/>
                <c:pt idx="0">
                  <c:v>3.2600000000000002</c:v>
                </c:pt>
                <c:pt idx="1">
                  <c:v>3.53</c:v>
                </c:pt>
                <c:pt idx="2">
                  <c:v>19.850000000000001</c:v>
                </c:pt>
                <c:pt idx="3">
                  <c:v>0.35000000000000031</c:v>
                </c:pt>
                <c:pt idx="4">
                  <c:v>73.05</c:v>
                </c:pt>
              </c:numCache>
            </c:numRef>
          </c:val>
        </c:ser>
        <c:firstSliceAng val="0"/>
      </c:pieChart>
    </c:plotArea>
    <c:legend>
      <c:legendPos val="r"/>
      <c:layout>
        <c:manualLayout>
          <c:xMode val="edge"/>
          <c:yMode val="edge"/>
          <c:x val="0.74909378435727469"/>
          <c:y val="0.31483599189052341"/>
          <c:w val="0.2366049560433332"/>
          <c:h val="0.437557169884424"/>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200" b="1" i="0" u="none" strike="noStrike" baseline="0">
                <a:latin typeface="Times New Roman" pitchFamily="18" charset="0"/>
                <a:cs typeface="Times New Roman" pitchFamily="18" charset="0"/>
              </a:rPr>
              <a:t>Fig.: 2.2.5 </a:t>
            </a:r>
            <a:r>
              <a:rPr lang="en-US" sz="1200">
                <a:latin typeface="Times New Roman" pitchFamily="18" charset="0"/>
                <a:cs typeface="Times New Roman" pitchFamily="18" charset="0"/>
              </a:rPr>
              <a:t>Proximate composition (%) of </a:t>
            </a:r>
            <a:r>
              <a:rPr lang="en-US" sz="1200" b="1" i="1" u="none" strike="noStrike" baseline="0">
                <a:latin typeface="Times New Roman" pitchFamily="18" charset="0"/>
                <a:cs typeface="Times New Roman" pitchFamily="18" charset="0"/>
              </a:rPr>
              <a:t>Rasbora daniconius</a:t>
            </a:r>
            <a:endParaRPr lang="en-US" sz="1200">
              <a:latin typeface="Times New Roman" pitchFamily="18" charset="0"/>
              <a:cs typeface="Times New Roman" pitchFamily="18" charset="0"/>
            </a:endParaRPr>
          </a:p>
        </c:rich>
      </c:tx>
    </c:title>
    <c:plotArea>
      <c:layout/>
      <c:pieChart>
        <c:varyColors val="1"/>
        <c:ser>
          <c:idx val="0"/>
          <c:order val="0"/>
          <c:tx>
            <c:strRef>
              <c:f>Sheet5!$A$2</c:f>
              <c:strCache>
                <c:ptCount val="1"/>
                <c:pt idx="0">
                  <c:v>Darkina</c:v>
                </c:pt>
              </c:strCache>
            </c:strRef>
          </c:tx>
          <c:dLbls>
            <c:txPr>
              <a:bodyPr/>
              <a:lstStyle/>
              <a:p>
                <a:pPr>
                  <a:defRPr lang="en-US"/>
                </a:pPr>
                <a:endParaRPr lang="en-US"/>
              </a:p>
            </c:txPr>
            <c:showVal val="1"/>
            <c:showLeaderLines val="1"/>
          </c:dLbls>
          <c:cat>
            <c:strRef>
              <c:f>Sheet5!$B$1:$F$1</c:f>
              <c:strCache>
                <c:ptCount val="5"/>
                <c:pt idx="0">
                  <c:v>Ash</c:v>
                </c:pt>
                <c:pt idx="1">
                  <c:v>Lipid</c:v>
                </c:pt>
                <c:pt idx="2">
                  <c:v>Protein</c:v>
                </c:pt>
                <c:pt idx="3">
                  <c:v>Carbohydrate</c:v>
                </c:pt>
                <c:pt idx="4">
                  <c:v>Moisture</c:v>
                </c:pt>
              </c:strCache>
            </c:strRef>
          </c:cat>
          <c:val>
            <c:numRef>
              <c:f>Sheet5!$B$2:$F$2</c:f>
              <c:numCache>
                <c:formatCode>General</c:formatCode>
                <c:ptCount val="5"/>
                <c:pt idx="0">
                  <c:v>4.22</c:v>
                </c:pt>
                <c:pt idx="1">
                  <c:v>2.82</c:v>
                </c:pt>
                <c:pt idx="2">
                  <c:v>15.350000000000026</c:v>
                </c:pt>
                <c:pt idx="3">
                  <c:v>4.3099999999999996</c:v>
                </c:pt>
                <c:pt idx="4">
                  <c:v>77.209999999999994</c:v>
                </c:pt>
              </c:numCache>
            </c:numRef>
          </c:val>
        </c:ser>
        <c:firstSliceAng val="0"/>
      </c:pieChart>
    </c:plotArea>
    <c:legend>
      <c:legendPos val="r"/>
      <c:layout>
        <c:manualLayout>
          <c:xMode val="edge"/>
          <c:yMode val="edge"/>
          <c:x val="0.74576304425346862"/>
          <c:y val="0.28134953894534681"/>
          <c:w val="0.19025846518551784"/>
          <c:h val="0.46471245302162895"/>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latin typeface="Times New Roman" pitchFamily="18" charset="0"/>
                <a:cs typeface="Times New Roman" pitchFamily="18" charset="0"/>
              </a:defRPr>
            </a:pPr>
            <a:r>
              <a:rPr lang="en-US" sz="1100" b="1" i="0" u="none" strike="noStrike" baseline="0">
                <a:latin typeface="Times New Roman" pitchFamily="18" charset="0"/>
                <a:cs typeface="Times New Roman" pitchFamily="18" charset="0"/>
              </a:rPr>
              <a:t>Fig. 2.2.6 </a:t>
            </a:r>
            <a:r>
              <a:rPr lang="en-US" sz="1100">
                <a:latin typeface="Times New Roman" pitchFamily="18" charset="0"/>
                <a:cs typeface="Times New Roman" pitchFamily="18" charset="0"/>
              </a:rPr>
              <a:t>Proximate composition (%) of </a:t>
            </a:r>
            <a:r>
              <a:rPr lang="en-US" sz="1100" b="1" i="1" u="none" strike="noStrike" baseline="0">
                <a:latin typeface="Times New Roman" pitchFamily="18" charset="0"/>
                <a:cs typeface="Times New Roman" pitchFamily="18" charset="0"/>
              </a:rPr>
              <a:t>Channa punctatus</a:t>
            </a:r>
            <a:endParaRPr lang="en-US" sz="1100">
              <a:latin typeface="Times New Roman" pitchFamily="18" charset="0"/>
              <a:cs typeface="Times New Roman" pitchFamily="18" charset="0"/>
            </a:endParaRPr>
          </a:p>
        </c:rich>
      </c:tx>
      <c:layout>
        <c:manualLayout>
          <c:xMode val="edge"/>
          <c:yMode val="edge"/>
          <c:x val="0.15271473399015351"/>
          <c:y val="2.8816198787904496E-2"/>
        </c:manualLayout>
      </c:layout>
    </c:title>
    <c:plotArea>
      <c:layout/>
      <c:pieChart>
        <c:varyColors val="1"/>
        <c:ser>
          <c:idx val="0"/>
          <c:order val="0"/>
          <c:tx>
            <c:strRef>
              <c:f>Sheet6!$A$2</c:f>
              <c:strCache>
                <c:ptCount val="1"/>
                <c:pt idx="0">
                  <c:v>Goroi</c:v>
                </c:pt>
              </c:strCache>
            </c:strRef>
          </c:tx>
          <c:dLbls>
            <c:txPr>
              <a:bodyPr/>
              <a:lstStyle/>
              <a:p>
                <a:pPr>
                  <a:defRPr lang="en-US"/>
                </a:pPr>
                <a:endParaRPr lang="en-US"/>
              </a:p>
            </c:txPr>
            <c:showVal val="1"/>
            <c:showLeaderLines val="1"/>
          </c:dLbls>
          <c:cat>
            <c:strRef>
              <c:f>Sheet6!$B$1:$F$1</c:f>
              <c:strCache>
                <c:ptCount val="5"/>
                <c:pt idx="0">
                  <c:v>Ash</c:v>
                </c:pt>
                <c:pt idx="1">
                  <c:v>Lipid</c:v>
                </c:pt>
                <c:pt idx="2">
                  <c:v>Protein</c:v>
                </c:pt>
                <c:pt idx="3">
                  <c:v>Carbohydrate</c:v>
                </c:pt>
                <c:pt idx="4">
                  <c:v>Moisture</c:v>
                </c:pt>
              </c:strCache>
            </c:strRef>
          </c:cat>
          <c:val>
            <c:numRef>
              <c:f>Sheet6!$B$2:$F$2</c:f>
              <c:numCache>
                <c:formatCode>General</c:formatCode>
                <c:ptCount val="5"/>
                <c:pt idx="0">
                  <c:v>1.73</c:v>
                </c:pt>
                <c:pt idx="1">
                  <c:v>4.92</c:v>
                </c:pt>
                <c:pt idx="2">
                  <c:v>17.479999999999986</c:v>
                </c:pt>
                <c:pt idx="3">
                  <c:v>0.37000000000000038</c:v>
                </c:pt>
                <c:pt idx="4">
                  <c:v>75.5</c:v>
                </c:pt>
              </c:numCache>
            </c:numRef>
          </c:val>
        </c:ser>
        <c:firstSliceAng val="0"/>
      </c:pieChart>
    </c:plotArea>
    <c:legend>
      <c:legendPos val="r"/>
      <c:layout>
        <c:manualLayout>
          <c:xMode val="edge"/>
          <c:yMode val="edge"/>
          <c:x val="0.7458858541131852"/>
          <c:y val="0.24428825963035741"/>
          <c:w val="0.19725795734815868"/>
          <c:h val="0.46155104066437375"/>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1</Pages>
  <Words>32227</Words>
  <Characters>183699</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215496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Sharmistha</dc:creator>
  <cp:lastModifiedBy>Sharmistha</cp:lastModifiedBy>
  <cp:revision>32</cp:revision>
  <cp:lastPrinted>2018-01-29T20:28:00Z</cp:lastPrinted>
  <dcterms:created xsi:type="dcterms:W3CDTF">2018-01-27T17:14:00Z</dcterms:created>
  <dcterms:modified xsi:type="dcterms:W3CDTF">2018-01-29T20:30:00Z</dcterms:modified>
</cp:coreProperties>
</file>